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A1B3F" w14:textId="51B221C0" w:rsidR="00636A34" w:rsidRPr="00495DDF" w:rsidRDefault="00636A34" w:rsidP="007A2641">
      <w:pPr>
        <w:spacing w:after="0" w:line="240" w:lineRule="auto"/>
        <w:jc w:val="center"/>
        <w:rPr>
          <w:rFonts w:ascii="Arial" w:hAnsi="Arial" w:cs="Arial"/>
          <w:b/>
          <w:bCs/>
          <w:color w:val="003043"/>
          <w:sz w:val="44"/>
          <w:szCs w:val="44"/>
        </w:rPr>
      </w:pPr>
      <w:r>
        <w:rPr>
          <w:rFonts w:ascii="Arial" w:hAnsi="Arial" w:cs="Arial"/>
          <w:b/>
          <w:bCs/>
          <w:color w:val="003043"/>
          <w:sz w:val="44"/>
          <w:szCs w:val="44"/>
        </w:rPr>
        <w:t>Vice President of CMC Interview Question Bank</w:t>
      </w:r>
    </w:p>
    <w:p>
      <w:pPr>
        <w:rPr>
          <w:rFonts w:ascii="Arial" w:hAnsi="Arial" w:cs="Arial"/>
          <w:color w:val="003043"/>
          <w:sz w:val="26"/>
          <w:szCs w:val="26"/>
        </w:rPr>
      </w:pPr>
    </w:p>
    <w:p w14:paraId="36C61FD6" w14:textId="77777777" w:rsidR="00495DDF" w:rsidRPr="00EB00BB" w:rsidRDefault="00495DDF" w:rsidP="00495DDF">
      <w:pPr>
        <w:spacing w:after="0" w:line="240" w:lineRule="auto"/>
        <w:rPr>
          <w:rFonts w:ascii="Arial" w:hAnsi="Arial" w:cs="Arial"/>
          <w:color w:val="003043"/>
          <w:sz w:val="26"/>
          <w:szCs w:val="26"/>
          <w:kern w:val="0"/>
          <w:lang w:eastAsia="en-GB"/>
          <w14:ligatures w14:val="none"/>
        </w:rPr>
      </w:pPr>
      <w:r>
        <w:rPr>
          <w:rFonts w:ascii="Arial" w:hAnsi="Arial" w:cs="Arial"/>
          <w:color w:val="003043"/>
          <w:sz w:val="26"/>
          <w:szCs w:val="26"/>
          <w:i/>
          <w:iCs/>
          <w:kern w:val="0"/>
          <w:lang w:eastAsia="en-GB"/>
          <w14:ligatures w14:val="none"/>
        </w:rPr>
        <w:t>Pharmaceutical / Pharmaceutical Manufacturing Organization</w:t>
      </w:r>
    </w:p>
    <w:p w14:paraId="69C031F3" w14:textId="77777777" w:rsidR="00495DDF" w:rsidRPr="00EB00BB" w:rsidRDefault="00495DDF" w:rsidP="00495DDF">
      <w:pPr>
        <w:spacing w:after="0" w:line="240" w:lineRule="auto"/>
        <w:rPr>
          <w:rFonts w:ascii="Arial" w:hAnsi="Arial" w:cs="Arial"/>
          <w:color w:val="003043"/>
          <w:sz w:val="26"/>
          <w:szCs w:val="26"/>
          <w:kern w:val="0"/>
          <w:lang w:eastAsia="en-GB"/>
          <w14:ligatures w14:val="none"/>
        </w:rPr>
      </w:pPr>
      <w:r>
        <w:rPr>
          <w:rFonts w:ascii="Arial" w:hAnsi="Arial" w:cs="Arial"/>
          <w:color w:val="003043"/>
          <w:sz w:val="26"/>
          <w:szCs w:val="26"/>
          <w:kern w:val="0"/>
          <w:lang w:eastAsia="en-GB"/>
          <w14:ligatures w14:val="none"/>
        </w:rPr>
        <w:t xml:space="preserve">Prepared by Executive Recruit - Executive Search Specialists</w:t>
      </w:r>
    </w:p>
    <w:p w14:paraId="263F2DF3" w14:textId="77777777" w:rsidR="00495DDF" w:rsidRDefault="00495DDF" w:rsidP="007A2641">
      <w:pPr>
        <w:spacing w:after="0" w:line="240" w:lineRule="auto"/>
        <w:rPr>
          <w:rFonts w:ascii="Arial" w:hAnsi="Arial" w:cs="Arial"/>
          <w:color w:val="003043"/>
          <w:sz w:val="26"/>
          <w:szCs w:val="26"/>
        </w:rPr>
      </w:pPr>
    </w:p>
    <w:p w14:paraId="01BCED37" w14:textId="70F2E577" w:rsidR="00636A34" w:rsidRPr="00495DDF" w:rsidRDefault="00636A34" w:rsidP="007A2641">
      <w:pPr>
        <w:spacing w:after="0" w:line="240" w:lineRule="auto"/>
        <w:rPr>
          <w:rFonts w:ascii="Arial" w:hAnsi="Arial" w:cs="Arial"/>
          <w:b/>
          <w:bCs/>
          <w:color w:val="003043"/>
          <w:sz w:val="32"/>
          <w:szCs w:val="32"/>
        </w:rPr>
      </w:pPr>
      <w:r>
        <w:rPr>
          <w:rFonts w:ascii="Arial" w:hAnsi="Arial" w:cs="Arial"/>
          <w:b/>
          <w:bCs/>
          <w:color w:val="003043"/>
          <w:sz w:val="32"/>
          <w:szCs w:val="32"/>
        </w:rPr>
        <w:t>How to use this guide</w:t>
      </w:r>
    </w:p>
    <w:p w14:paraId="47E4F52D" w14:textId="77777777" w:rsidR="00636A34" w:rsidRPr="007A2641" w:rsidRDefault="00636A34" w:rsidP="007A2641">
      <w:pPr>
        <w:spacing w:after="0" w:line="240" w:lineRule="auto"/>
        <w:rPr>
          <w:rFonts w:ascii="Arial" w:hAnsi="Arial" w:cs="Arial"/>
          <w:color w:val="003043"/>
          <w:sz w:val="26"/>
          <w:szCs w:val="26"/>
        </w:rPr>
      </w:pPr>
    </w:p>
    <w:p w14:paraId="359EA0E8" w14:textId="77777777" w:rsidR="00636A34" w:rsidRPr="00495DDF" w:rsidRDefault="00636A34" w:rsidP="007A2641">
      <w:pPr>
        <w:spacing w:after="0" w:line="240" w:lineRule="auto"/>
        <w:rPr>
          <w:rFonts w:ascii="Arial" w:hAnsi="Arial" w:cs="Arial"/>
          <w:color w:val="003043"/>
          <w:sz w:val="26"/>
          <w:szCs w:val="26"/>
        </w:rPr>
      </w:pPr>
      <w:r>
        <w:rPr>
          <w:rFonts w:ascii="Arial" w:hAnsi="Arial" w:cs="Arial"/>
          <w:color w:val="003043"/>
          <w:sz w:val="26"/>
          <w:szCs w:val="26"/>
        </w:rPr>
        <w:t>This question bank is structured around the core accountabilities in the VP of CMC job description: strategic CMC leadership, external manufacturing &amp; CDMO management, regulatory submissions &amp; agency interactions, cross-functional leadership, team leadership &amp; financial management, and process development &amp; technology transfer. It closes with questions on qualifications/experience fit and a short set of closing questions for the candidate.</w:t>
      </w:r>
    </w:p>
    <w:p w14:paraId="218FC1CB" w14:textId="77777777" w:rsidR="00636A34" w:rsidRPr="00495DDF" w:rsidRDefault="00636A34" w:rsidP="007A2641">
      <w:pPr>
        <w:spacing w:after="0" w:line="240" w:lineRule="auto"/>
        <w:rPr>
          <w:rFonts w:ascii="Arial" w:hAnsi="Arial" w:cs="Arial"/>
          <w:color w:val="003043"/>
          <w:sz w:val="26"/>
          <w:szCs w:val="26"/>
        </w:rPr>
      </w:pPr>
    </w:p>
    <w:p w14:paraId="230A5699" w14:textId="61852FCC" w:rsidR="00636A34" w:rsidRPr="00495DDF" w:rsidRDefault="00636A34" w:rsidP="007A2641">
      <w:pPr>
        <w:spacing w:after="0" w:line="240" w:lineRule="auto"/>
        <w:rPr>
          <w:rFonts w:ascii="Arial" w:hAnsi="Arial" w:cs="Arial"/>
          <w:color w:val="003043"/>
          <w:sz w:val="26"/>
          <w:szCs w:val="26"/>
        </w:rPr>
      </w:pPr>
      <w:r>
        <w:rPr>
          <w:rFonts w:ascii="Arial" w:hAnsi="Arial" w:cs="Arial"/>
          <w:color w:val="003043"/>
          <w:sz w:val="26"/>
          <w:szCs w:val="26"/>
        </w:rPr>
        <w:t xml:space="preserve">Each question includes a short prompt on what a strong answer typically contains, to help panel members calibrate scoring consistently. Select 10–14 questions across sections for a single 60–75 minute panel round rather than using the full bank in one sitting. A first-round screen might draw mainly from Sections 1, 2 and 6, while a final-round panel with the CEO, CSO or Board should weight Sections 1, 3 and 4 more heavily.</w:t>
      </w:r>
    </w:p>
    <w:p w14:paraId="5EA8FADB" w14:textId="77777777" w:rsidR="00636A34" w:rsidRPr="007A2641" w:rsidRDefault="00636A34" w:rsidP="007A2641">
      <w:pPr>
        <w:spacing w:after="0" w:line="240" w:lineRule="auto"/>
        <w:rPr>
          <w:rFonts w:ascii="Arial" w:hAnsi="Arial" w:cs="Arial"/>
          <w:color w:val="003043"/>
          <w:sz w:val="26"/>
          <w:szCs w:val="26"/>
        </w:rPr>
      </w:pPr>
    </w:p>
    <w:p w14:paraId="72B28A1E" w14:textId="4E0C5FE4" w:rsidR="00636A34" w:rsidRPr="00495DDF" w:rsidRDefault="00636A34" w:rsidP="007A2641">
      <w:pPr>
        <w:spacing w:after="0" w:line="240" w:lineRule="auto"/>
        <w:rPr>
          <w:rFonts w:ascii="Arial" w:hAnsi="Arial" w:cs="Arial"/>
          <w:b/>
          <w:bCs/>
          <w:color w:val="003043"/>
          <w:sz w:val="32"/>
          <w:szCs w:val="32"/>
        </w:rPr>
      </w:pPr>
      <w:r>
        <w:rPr>
          <w:rFonts w:ascii="Arial" w:hAnsi="Arial" w:cs="Arial"/>
          <w:b/>
          <w:bCs/>
          <w:color w:val="003043"/>
          <w:sz w:val="32"/>
          <w:szCs w:val="32"/>
        </w:rPr>
        <w:t>1. Strategic CMC Leadership</w:t>
      </w:r>
    </w:p>
    <w:p w14:paraId="466990D7" w14:textId="77777777" w:rsidR="00636A34" w:rsidRPr="007A2641" w:rsidRDefault="00636A34" w:rsidP="007A2641">
      <w:pPr>
        <w:spacing w:after="0" w:line="240" w:lineRule="auto"/>
        <w:rPr>
          <w:rFonts w:ascii="Arial" w:hAnsi="Arial" w:cs="Arial"/>
          <w:color w:val="003043"/>
          <w:sz w:val="26"/>
          <w:szCs w:val="26"/>
        </w:rPr>
      </w:pPr>
    </w:p>
    <w:p w14:paraId="5AE67054" w14:textId="1CE5F239" w:rsidR="00636A34" w:rsidRPr="002767A3" w:rsidRDefault="00636A34" w:rsidP="007A2641">
      <w:pPr>
        <w:spacing w:after="0" w:line="240" w:lineRule="auto"/>
        <w:rPr>
          <w:rFonts w:ascii="Arial" w:hAnsi="Arial" w:cs="Arial"/>
          <w:color w:val="003043"/>
          <w:sz w:val="26"/>
          <w:szCs w:val="26"/>
        </w:rPr>
      </w:pPr>
      <w:r>
        <w:rPr>
          <w:rFonts w:ascii="Arial" w:hAnsi="Arial" w:cs="Arial"/>
          <w:b/>
          <w:bCs/>
          <w:color w:val="003043"/>
          <w:sz w:val="26"/>
          <w:szCs w:val="26"/>
        </w:rPr>
        <w:t>Q1.</w:t>
      </w:r>
      <w:r>
        <w:rPr>
          <w:rFonts w:ascii="Arial" w:hAnsi="Arial" w:cs="Arial"/>
          <w:color w:val="003043"/>
          <w:sz w:val="26"/>
          <w:szCs w:val="26"/>
        </w:rPr>
        <w:t xml:space="preserve"> Describe the CMC strategy you developed or inherited for a major program or portfolio. What was the single most consequential strategic judgment call you made (e.g., selecting a manufacturing platform, choosing a CDMO partner, or defining the phase-appropriate control strategy), and how did you reach that decision when the data was ambiguous?</w:t>
      </w:r>
    </w:p>
    <w:p w14:paraId="4D6488E3" w14:textId="0E6302E2" w:rsidR="00636A34" w:rsidRPr="00247B4B" w:rsidRDefault="00636A34" w:rsidP="007A264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real, specific strategic decision rather than a generic framework. Evidence of weighing scientific rigor, regulatory requirements, timeline pressures, and business objectives. Comfort articulating the reasoning, including the trade-offs and risks, not just the successful outcome. An understanding of how to influence at the executive and Board levels.</w:t>
      </w:r>
    </w:p>
    <w:p w14:paraId="67B42A1D" w14:textId="75AABD28" w:rsidR="00636A34" w:rsidRPr="002767A3" w:rsidRDefault="00636A34" w:rsidP="007A2641">
      <w:pPr>
        <w:spacing w:after="0" w:line="240" w:lineRule="auto"/>
        <w:rPr>
          <w:rFonts w:ascii="Arial" w:hAnsi="Arial" w:cs="Arial"/>
          <w:color w:val="003043"/>
          <w:sz w:val="26"/>
          <w:szCs w:val="26"/>
        </w:rPr>
      </w:pPr>
      <w:r>
        <w:rPr>
          <w:rFonts w:ascii="Arial" w:hAnsi="Arial" w:cs="Arial"/>
          <w:b/>
          <w:bCs/>
          <w:color w:val="003043"/>
          <w:sz w:val="26"/>
          <w:szCs w:val="26"/>
        </w:rPr>
        <w:t>Q2</w:t>
      </w:r>
      <w:r>
        <w:rPr>
          <w:rFonts w:ascii="Arial" w:hAnsi="Arial" w:cs="Arial"/>
          <w:color w:val="003043"/>
          <w:sz w:val="26"/>
          <w:szCs w:val="26"/>
        </w:rPr>
        <w:t>. Tell me about a time you had to significantly change a CMC development plan mid-course — for example, due to unexpected process performance issues, raw material supply challenges, or a regulatory setback. How did you manage the change, and what was the outcome?</w:t>
      </w:r>
    </w:p>
    <w:p w14:paraId="46315689" w14:textId="47C21A43" w:rsidR="00636A34" w:rsidRPr="00247B4B" w:rsidRDefault="00636A34" w:rsidP="007A264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Resilience and strategic thinking under pressure. Evidence of a structured, data-driven approach to course correction. Practical experience with managing the impact on timelines, resources, and regulatory strategy. A tangible outcome demonstrating effective leadership through uncertainty.</w:t>
      </w:r>
    </w:p>
    <w:p w14:paraId="1C60E6CE" w14:textId="76FADB90" w:rsidR="00636A34" w:rsidRPr="002767A3" w:rsidRDefault="00636A34" w:rsidP="007A2641">
      <w:pPr>
        <w:spacing w:after="0" w:line="240" w:lineRule="auto"/>
        <w:rPr>
          <w:rFonts w:ascii="Arial" w:hAnsi="Arial" w:cs="Arial"/>
          <w:color w:val="003043"/>
          <w:sz w:val="26"/>
          <w:szCs w:val="26"/>
        </w:rPr>
      </w:pPr>
      <w:r>
        <w:rPr>
          <w:rFonts w:ascii="Arial" w:hAnsi="Arial" w:cs="Arial"/>
          <w:b/>
          <w:bCs/>
          <w:color w:val="003043"/>
          <w:sz w:val="26"/>
          <w:szCs w:val="26"/>
        </w:rPr>
        <w:t>Q3</w:t>
      </w:r>
      <w:r>
        <w:rPr>
          <w:rFonts w:ascii="Arial" w:hAnsi="Arial" w:cs="Arial"/>
          <w:color w:val="003043"/>
          <w:sz w:val="26"/>
          <w:szCs w:val="26"/>
        </w:rPr>
        <w:t>. How do you develop and execute a robust, phase-appropriate CMC strategy for the entire development pipeline, ensuring alignment with corporate objectives, program timelines, and global regulatory requirements? Give a specific example of a portfolio-level strategy you developed.</w:t>
      </w:r>
    </w:p>
    <w:p w14:paraId="604FCE24" w14:textId="638EEEB9" w:rsidR="00636A34" w:rsidRPr="00247B4B" w:rsidRDefault="00636A34" w:rsidP="007A264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strategic, portfolio-level mindset. Evidence of integrating CMC strategy with clinical, regulatory, and commercial objectives. Practical experience with phase-appropriate development (Phases 1-3 and commercial). A tangible example of a successful portfolio strategy.</w:t>
      </w:r>
    </w:p>
    <w:p w14:paraId="670A5042" w14:textId="4C157BBA" w:rsidR="00636A34" w:rsidRPr="002767A3" w:rsidRDefault="00636A34" w:rsidP="007A2641">
      <w:pPr>
        <w:spacing w:after="0" w:line="240" w:lineRule="auto"/>
        <w:rPr>
          <w:rFonts w:ascii="Arial" w:hAnsi="Arial" w:cs="Arial"/>
          <w:color w:val="003043"/>
          <w:sz w:val="26"/>
          <w:szCs w:val="26"/>
        </w:rPr>
      </w:pPr>
      <w:r>
        <w:rPr>
          <w:rFonts w:ascii="Arial" w:hAnsi="Arial" w:cs="Arial"/>
          <w:b/>
          <w:bCs/>
          <w:color w:val="003043"/>
          <w:sz w:val="26"/>
          <w:szCs w:val="26"/>
        </w:rPr>
        <w:t>Q4.</w:t>
      </w:r>
      <w:r>
        <w:rPr>
          <w:rFonts w:ascii="Arial" w:hAnsi="Arial" w:cs="Arial"/>
          <w:color w:val="003043"/>
          <w:sz w:val="26"/>
          <w:szCs w:val="26"/>
        </w:rPr>
        <w:t xml:space="preserve"> How do you oversee both drug substance and drug product activities, including process development and optimization, scale-up, formulation, fill/finish, analytical development, and stability programs across a portfolio of programs? Describe your approach to resource allocation and prioritization.</w:t>
      </w:r>
    </w:p>
    <w:p w14:paraId="09857B7E" w14:textId="30DE8C0D" w:rsidR="00636A34" w:rsidRPr="003306FC" w:rsidRDefault="00636A34" w:rsidP="007A264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Deep, practical understanding of the full CMC value chain (DS and DP). Evidence of managing competing priorities and resource allocation. Practical experience with the interdependencies between DS and DP development. A tangible example of effective portfolio management.</w:t>
      </w:r>
    </w:p>
    <w:p w14:paraId="60DF56FB" w14:textId="77777777" w:rsidR="00636A34" w:rsidRDefault="00636A34" w:rsidP="007A2641">
      <w:pPr>
        <w:spacing w:after="0" w:line="240" w:lineRule="auto"/>
        <w:rPr>
          <w:rFonts w:ascii="Arial" w:hAnsi="Arial" w:cs="Arial"/>
          <w:color w:val="003043"/>
          <w:sz w:val="26"/>
          <w:szCs w:val="26"/>
        </w:rPr>
      </w:pPr>
    </w:p>
    <w:p w14:paraId="2121E39E" w14:textId="6C6527B0" w:rsidR="00636A34" w:rsidRPr="002767A3" w:rsidRDefault="00636A34" w:rsidP="007A2641">
      <w:pPr>
        <w:spacing w:after="0" w:line="240" w:lineRule="auto"/>
        <w:rPr>
          <w:rFonts w:ascii="Arial" w:hAnsi="Arial" w:cs="Arial"/>
          <w:b/>
          <w:bCs/>
          <w:color w:val="003043"/>
          <w:sz w:val="32"/>
          <w:szCs w:val="32"/>
        </w:rPr>
      </w:pPr>
      <w:r>
        <w:rPr>
          <w:rFonts w:ascii="Arial" w:hAnsi="Arial" w:cs="Arial"/>
          <w:b/>
          <w:bCs/>
          <w:color w:val="003043"/>
          <w:sz w:val="32"/>
          <w:szCs w:val="32"/>
        </w:rPr>
        <w:lastRenderedPageBreak/>
        <w:t>2. External Manufacturing &amp; CDMO Management</w:t>
      </w:r>
    </w:p>
    <w:p w14:paraId="2C25F912" w14:textId="77777777" w:rsidR="00636A34" w:rsidRPr="007A2641" w:rsidRDefault="00636A34" w:rsidP="007A2641">
      <w:pPr>
        <w:spacing w:after="0" w:line="240" w:lineRule="auto"/>
        <w:rPr>
          <w:rFonts w:ascii="Arial" w:hAnsi="Arial" w:cs="Arial"/>
          <w:color w:val="003043"/>
          <w:sz w:val="26"/>
          <w:szCs w:val="26"/>
        </w:rPr>
      </w:pPr>
    </w:p>
    <w:p w14:paraId="47D0E4C1" w14:textId="6E57EACC" w:rsidR="00636A34" w:rsidRPr="002767A3" w:rsidRDefault="00636A34" w:rsidP="007A2641">
      <w:pPr>
        <w:spacing w:after="0" w:line="240" w:lineRule="auto"/>
        <w:rPr>
          <w:rFonts w:ascii="Arial" w:hAnsi="Arial" w:cs="Arial"/>
          <w:color w:val="003043"/>
          <w:sz w:val="26"/>
          <w:szCs w:val="26"/>
        </w:rPr>
      </w:pPr>
      <w:r>
        <w:rPr>
          <w:rFonts w:ascii="Arial" w:hAnsi="Arial" w:cs="Arial"/>
          <w:b/>
          <w:bCs/>
          <w:color w:val="003043"/>
          <w:sz w:val="26"/>
          <w:szCs w:val="26"/>
        </w:rPr>
        <w:t>Q5</w:t>
      </w:r>
      <w:r>
        <w:rPr>
          <w:rFonts w:ascii="Arial" w:hAnsi="Arial" w:cs="Arial"/>
          <w:color w:val="003043"/>
          <w:sz w:val="26"/>
          <w:szCs w:val="26"/>
        </w:rPr>
        <w:t xml:space="preserve">. Describe your approach to identifying, selecting, and managing a high-performing global network of CDMOs and Contract Testing Laboratories (CTLs). What criteria do you use for selection, and how do you ensure performance and compliance?</w:t>
      </w:r>
    </w:p>
    <w:p w14:paraId="66403CCC" w14:textId="229E9580" w:rsidR="00636A34" w:rsidRPr="003306FC" w:rsidRDefault="00636A34" w:rsidP="007A264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A clear framework for CDMO selection and management at a global level. Evidence of technical evaluation, quality assessment, and commercial negotiation. Practical experience with supplier qualification, performance management, and relationship building. An understanding of the balance between oversight and partnership.</w:t>
      </w:r>
    </w:p>
    <w:p w14:paraId="6A2316EE" w14:textId="2064D832" w:rsidR="00636A34" w:rsidRPr="002767A3" w:rsidRDefault="00636A34" w:rsidP="007A2641">
      <w:pPr>
        <w:spacing w:after="0" w:line="240" w:lineRule="auto"/>
        <w:rPr>
          <w:rFonts w:ascii="Arial" w:hAnsi="Arial" w:cs="Arial"/>
          <w:color w:val="003043"/>
          <w:sz w:val="26"/>
          <w:szCs w:val="26"/>
        </w:rPr>
      </w:pPr>
      <w:r>
        <w:rPr>
          <w:rFonts w:ascii="Arial" w:hAnsi="Arial" w:cs="Arial"/>
          <w:b/>
          <w:bCs/>
          <w:color w:val="003043"/>
          <w:sz w:val="26"/>
          <w:szCs w:val="26"/>
        </w:rPr>
        <w:t>Q6.</w:t>
      </w:r>
      <w:r>
        <w:rPr>
          <w:rFonts w:ascii="Arial" w:hAnsi="Arial" w:cs="Arial"/>
          <w:color w:val="003043"/>
          <w:sz w:val="26"/>
          <w:szCs w:val="26"/>
        </w:rPr>
        <w:t xml:space="preserve"> Tell me about a significant challenge you faced with a CDMO partner, such as a manufacturing failure, a quality issue, a capacity constraint, or a timeline delay. How did you manage the situation, and what were the key lessons learned for your oversight model?</w:t>
      </w:r>
    </w:p>
    <w:p w14:paraId="5AC93FB7" w14:textId="43C850E6" w:rsidR="00636A34" w:rsidRPr="003306FC" w:rsidRDefault="00636A34" w:rsidP="007A264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End-to-end ownership of a significant external partner issue. Evidence of a structured approach to investigation, resolution, and prevention. An understanding of the importance of partnership while maintaining accountability. Practical lessons learned that improved the oversight model.</w:t>
      </w:r>
    </w:p>
    <w:p w14:paraId="50C093A8" w14:textId="7A3D886E" w:rsidR="00636A34" w:rsidRPr="002767A3" w:rsidRDefault="00636A34" w:rsidP="007A2641">
      <w:pPr>
        <w:spacing w:after="0" w:line="240" w:lineRule="auto"/>
        <w:rPr>
          <w:rFonts w:ascii="Arial" w:hAnsi="Arial" w:cs="Arial"/>
          <w:color w:val="003043"/>
          <w:sz w:val="26"/>
          <w:szCs w:val="26"/>
        </w:rPr>
      </w:pPr>
      <w:r>
        <w:rPr>
          <w:rFonts w:ascii="Arial" w:hAnsi="Arial" w:cs="Arial"/>
          <w:b/>
          <w:bCs/>
          <w:color w:val="003043"/>
          <w:sz w:val="26"/>
          <w:szCs w:val="26"/>
        </w:rPr>
        <w:t>Q7</w:t>
      </w:r>
      <w:r>
        <w:rPr>
          <w:rFonts w:ascii="Arial" w:hAnsi="Arial" w:cs="Arial"/>
          <w:color w:val="003043"/>
          <w:sz w:val="26"/>
          <w:szCs w:val="26"/>
        </w:rPr>
        <w:t>. How do you negotiate supply agreements, statements of work, and master service agreements with CDMOs and suppliers? Describe your approach to protecting the company's interests while building a sustainable partnership.</w:t>
      </w:r>
    </w:p>
    <w:p w14:paraId="5FA7FE25" w14:textId="01AB7C3E" w:rsidR="00636A34" w:rsidRPr="003306FC" w:rsidRDefault="00636A34" w:rsidP="007A264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Strong commercial and legal acumen. Evidence of successful negotiation of complex CDMO contracts. Practical experience with key terms (e.g., scope, pricing, timelines, IP, liability). An understanding of the importance of contract clarity to successful partnerships.</w:t>
      </w:r>
    </w:p>
    <w:p w14:paraId="51B49DDC" w14:textId="1F2E9427" w:rsidR="00636A34" w:rsidRPr="002767A3" w:rsidRDefault="00636A34" w:rsidP="007A2641">
      <w:pPr>
        <w:spacing w:after="0" w:line="240" w:lineRule="auto"/>
        <w:rPr>
          <w:rFonts w:ascii="Arial" w:hAnsi="Arial" w:cs="Arial"/>
          <w:color w:val="003043"/>
          <w:sz w:val="26"/>
          <w:szCs w:val="26"/>
        </w:rPr>
      </w:pPr>
      <w:r>
        <w:rPr>
          <w:rFonts w:ascii="Arial" w:hAnsi="Arial" w:cs="Arial"/>
          <w:b/>
          <w:bCs/>
          <w:color w:val="003043"/>
          <w:sz w:val="26"/>
          <w:szCs w:val="26"/>
        </w:rPr>
        <w:t>Q8.</w:t>
      </w:r>
      <w:r>
        <w:rPr>
          <w:rFonts w:ascii="Arial" w:hAnsi="Arial" w:cs="Arial"/>
          <w:color w:val="003043"/>
          <w:sz w:val="26"/>
          <w:szCs w:val="26"/>
        </w:rPr>
        <w:t xml:space="preserve"> How do you lead technology transfer and manufacturing campaign planning to ensure timely execution and adherence to regulatory standards for clinical and commercial supply? Give a specific example of a successful tech transfer or campaign.</w:t>
      </w:r>
    </w:p>
    <w:p w14:paraId="6920016D" w14:textId="5FA397CB" w:rsidR="00636A34" w:rsidRPr="003306FC" w:rsidRDefault="00636A34" w:rsidP="007A264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Practical experience with tech transfer and campaign management. Evidence of a structured approach to planning, risk assessment, and execution. An understanding of the importance of supply planning to clinical and commercial success. A tangible example of successful delivery.</w:t>
      </w:r>
    </w:p>
    <w:p w14:paraId="650E2991" w14:textId="77777777" w:rsidR="002767A3" w:rsidRDefault="002767A3" w:rsidP="007A2641">
      <w:pPr>
        <w:spacing w:after="0" w:line="240" w:lineRule="auto"/>
        <w:rPr>
          <w:rFonts w:ascii="Arial" w:hAnsi="Arial" w:cs="Arial"/>
          <w:color w:val="003043"/>
          <w:sz w:val="26"/>
          <w:szCs w:val="26"/>
        </w:rPr>
      </w:pPr>
    </w:p>
    <w:p w14:paraId="4E61C116" w14:textId="6CF74490" w:rsidR="00636A34" w:rsidRPr="002767A3" w:rsidRDefault="00636A34" w:rsidP="007A2641">
      <w:pPr>
        <w:spacing w:after="0" w:line="240" w:lineRule="auto"/>
        <w:rPr>
          <w:rFonts w:ascii="Arial" w:hAnsi="Arial" w:cs="Arial"/>
          <w:b/>
          <w:bCs/>
          <w:color w:val="003043"/>
          <w:sz w:val="32"/>
          <w:szCs w:val="32"/>
        </w:rPr>
      </w:pPr>
      <w:r>
        <w:rPr>
          <w:rFonts w:ascii="Arial" w:hAnsi="Arial" w:cs="Arial"/>
          <w:b/>
          <w:bCs/>
          <w:color w:val="003043"/>
          <w:sz w:val="32"/>
          <w:szCs w:val="32"/>
        </w:rPr>
        <w:t>3. Regulatory Submissions &amp; Agency Interactions</w:t>
      </w:r>
    </w:p>
    <w:p w14:paraId="17394F6C" w14:textId="77777777" w:rsidR="00636A34" w:rsidRPr="007A2641" w:rsidRDefault="00636A34" w:rsidP="007A2641">
      <w:pPr>
        <w:spacing w:after="0" w:line="240" w:lineRule="auto"/>
        <w:rPr>
          <w:rFonts w:ascii="Arial" w:hAnsi="Arial" w:cs="Arial"/>
          <w:color w:val="003043"/>
          <w:sz w:val="26"/>
          <w:szCs w:val="26"/>
        </w:rPr>
      </w:pPr>
    </w:p>
    <w:p w14:paraId="0CA8A154" w14:textId="7D31978A" w:rsidR="00636A34" w:rsidRPr="002767A3" w:rsidRDefault="00636A34" w:rsidP="007A2641">
      <w:pPr>
        <w:spacing w:after="0" w:line="240" w:lineRule="auto"/>
        <w:rPr>
          <w:rFonts w:ascii="Arial" w:hAnsi="Arial" w:cs="Arial"/>
          <w:color w:val="003043"/>
          <w:sz w:val="26"/>
          <w:szCs w:val="26"/>
        </w:rPr>
      </w:pPr>
      <w:r>
        <w:rPr>
          <w:rFonts w:ascii="Arial" w:hAnsi="Arial" w:cs="Arial"/>
          <w:b/>
          <w:bCs/>
          <w:color w:val="003043"/>
          <w:sz w:val="26"/>
          <w:szCs w:val="26"/>
        </w:rPr>
        <w:t>Q9.</w:t>
      </w:r>
      <w:r>
        <w:rPr>
          <w:rFonts w:ascii="Arial" w:hAnsi="Arial" w:cs="Arial"/>
          <w:color w:val="003043"/>
          <w:sz w:val="26"/>
          <w:szCs w:val="26"/>
        </w:rPr>
        <w:t xml:space="preserve"> Describe your experience authoring and critically reviewing CMC sections of regulatory submissions (IND, IMPD, NDA, BLA, MAA). Walk me through a specific submission and your personal contribution.</w:t>
      </w:r>
    </w:p>
    <w:p w14:paraId="422593D3" w14:textId="7069F190" w:rsidR="00636A34" w:rsidRPr="002E1A7F" w:rsidRDefault="00636A34" w:rsidP="007A264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Precision about their actual contribution versus the broader team's. Familiarity with the submission type relevant to the organization's product class. Evidence of a rigorous, data-driven approach to authoring. An understanding of what regulators expect to see in CMC sections.</w:t>
      </w:r>
    </w:p>
    <w:p w14:paraId="6F55287A" w14:textId="03960F11" w:rsidR="00636A34" w:rsidRPr="002767A3" w:rsidRDefault="00636A34" w:rsidP="007A2641">
      <w:pPr>
        <w:spacing w:after="0" w:line="240" w:lineRule="auto"/>
        <w:rPr>
          <w:rFonts w:ascii="Arial" w:hAnsi="Arial" w:cs="Arial"/>
          <w:color w:val="003043"/>
          <w:sz w:val="26"/>
          <w:szCs w:val="26"/>
        </w:rPr>
      </w:pPr>
      <w:r>
        <w:rPr>
          <w:rFonts w:ascii="Arial" w:hAnsi="Arial" w:cs="Arial"/>
          <w:b/>
          <w:bCs/>
          <w:color w:val="003043"/>
          <w:sz w:val="26"/>
          <w:szCs w:val="26"/>
        </w:rPr>
        <w:t>Q10.</w:t>
      </w:r>
      <w:r>
        <w:rPr>
          <w:rFonts w:ascii="Arial" w:hAnsi="Arial" w:cs="Arial"/>
          <w:color w:val="003043"/>
          <w:sz w:val="26"/>
          <w:szCs w:val="26"/>
        </w:rPr>
        <w:t xml:space="preserve"> Tell me about a significant regulatory interaction related to CMC, such as a Pre-IND meeting, a CMC-focused agency meeting, or a response to a CMC deficiency letter. What was at stake, how did you prepare, and what was the outcome?</w:t>
      </w:r>
    </w:p>
    <w:p w14:paraId="370BDF09" w14:textId="564C7603" w:rsidR="00636A34" w:rsidRPr="002E1A7F" w:rsidRDefault="00636A34" w:rsidP="007A264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First-hand experience with high-stakes CMC regulatory interactions. Evidence of strategic preparation, including anticipating agency questions and developing a clear communication plan. Calm, credible presentation to regulators. Candor about any challenges and lessons learned.</w:t>
      </w:r>
    </w:p>
    <w:p w14:paraId="672E0870" w14:textId="5CC3AB8E" w:rsidR="00636A34" w:rsidRPr="002767A3" w:rsidRDefault="00636A34" w:rsidP="007A2641">
      <w:pPr>
        <w:spacing w:after="0" w:line="240" w:lineRule="auto"/>
        <w:rPr>
          <w:rFonts w:ascii="Arial" w:hAnsi="Arial" w:cs="Arial"/>
          <w:color w:val="003043"/>
          <w:sz w:val="26"/>
          <w:szCs w:val="26"/>
        </w:rPr>
      </w:pPr>
      <w:r>
        <w:rPr>
          <w:rFonts w:ascii="Arial" w:hAnsi="Arial" w:cs="Arial"/>
          <w:b/>
          <w:bCs/>
          <w:color w:val="003043"/>
          <w:sz w:val="26"/>
          <w:szCs w:val="26"/>
        </w:rPr>
        <w:t>Q11</w:t>
      </w:r>
      <w:r>
        <w:rPr>
          <w:rFonts w:ascii="Arial" w:hAnsi="Arial" w:cs="Arial"/>
          <w:color w:val="003043"/>
          <w:sz w:val="26"/>
          <w:szCs w:val="26"/>
        </w:rPr>
        <w:t>. How do you partner with Regulatory Affairs to define the CMC regulatory strategy and ensure alignment with global health authority expectations? Give a specific example of how you've shaped a regulatory strategy.</w:t>
      </w:r>
    </w:p>
    <w:p w14:paraId="54AC2FCE" w14:textId="320D3F33" w:rsidR="00636A34" w:rsidRPr="002E1A7F" w:rsidRDefault="00636A34" w:rsidP="007A264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collaborative, partnership mindset with Regulatory Affairs. Evidence of integrating CMC strategy with overall regulatory strategy. Practical experience with shaping</w:t>
      </w:r>
      <w:r>
        <w:rPr>
          <w:rFonts w:ascii="Arial" w:hAnsi="Arial" w:cs="Arial"/>
          <w:color w:val="003043"/>
          <w:sz w:val="26"/>
          <w:szCs w:val="26"/>
          <w:i/>
          <w:iCs/>
        </w:rPr>
        <w:t xml:space="preserve"> </w:t>
      </w:r>
      <w:r>
        <w:rPr>
          <w:rFonts w:ascii="Arial" w:hAnsi="Arial" w:cs="Arial"/>
          <w:color w:val="003043"/>
          <w:sz w:val="26"/>
          <w:szCs w:val="26"/>
          <w:i/>
          <w:iCs/>
        </w:rPr>
        <w:t>CMC regulatory strategies. An understanding of the importance of regulatory alignment to development success.</w:t>
      </w:r>
    </w:p>
    <w:p w14:paraId="240E2892" w14:textId="43B24710" w:rsidR="00636A34" w:rsidRPr="002767A3" w:rsidRDefault="00636A34" w:rsidP="007A2641">
      <w:pPr>
        <w:spacing w:after="0" w:line="240" w:lineRule="auto"/>
        <w:rPr>
          <w:rFonts w:ascii="Arial" w:hAnsi="Arial" w:cs="Arial"/>
          <w:color w:val="003043"/>
          <w:sz w:val="26"/>
          <w:szCs w:val="26"/>
        </w:rPr>
      </w:pPr>
      <w:r>
        <w:rPr>
          <w:rFonts w:ascii="Arial" w:hAnsi="Arial" w:cs="Arial"/>
          <w:b/>
          <w:bCs/>
          <w:color w:val="003043"/>
          <w:sz w:val="26"/>
          <w:szCs w:val="26"/>
        </w:rPr>
        <w:t>Q12</w:t>
      </w:r>
      <w:r>
        <w:rPr>
          <w:rFonts w:ascii="Arial" w:hAnsi="Arial" w:cs="Arial"/>
          <w:color w:val="003043"/>
          <w:sz w:val="26"/>
          <w:szCs w:val="26"/>
        </w:rPr>
        <w:t>. How do you prepare for and support regulatory inspections (e.g., pre-approval inspections) and serve as the primary CMC representative during agency interactions? Describe your approach to inspection readiness.</w:t>
      </w:r>
    </w:p>
    <w:p w14:paraId="36AC1ED4" w14:textId="04B18832" w:rsidR="00636A34" w:rsidRPr="002E1A7F" w:rsidRDefault="00636A34" w:rsidP="007A264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Practical experience with regulatory inspections. Evidence of a structured approach to inspection preparation (e.g., mock inspections, document review, staff training). An understanding of the importance of inspection readiness to regulatory success. A tangible example of successful inspection support.</w:t>
      </w:r>
    </w:p>
    <w:p w14:paraId="04277BB8" w14:textId="77777777" w:rsidR="00636A34" w:rsidRPr="007A2641" w:rsidRDefault="00636A34" w:rsidP="007A2641">
      <w:pPr>
        <w:spacing w:after="0" w:line="240" w:lineRule="auto"/>
        <w:rPr>
          <w:rFonts w:ascii="Arial" w:hAnsi="Arial" w:cs="Arial"/>
          <w:color w:val="003043"/>
          <w:sz w:val="26"/>
          <w:szCs w:val="26"/>
        </w:rPr>
      </w:pPr>
    </w:p>
    <w:p w14:paraId="7CE0B336" w14:textId="42DC1DDF" w:rsidR="00636A34" w:rsidRPr="00753833" w:rsidRDefault="00636A34" w:rsidP="007A2641">
      <w:pPr>
        <w:spacing w:after="0" w:line="240" w:lineRule="auto"/>
        <w:rPr>
          <w:rFonts w:ascii="Arial" w:hAnsi="Arial" w:cs="Arial"/>
          <w:b/>
          <w:bCs/>
          <w:color w:val="003043"/>
          <w:sz w:val="32"/>
          <w:szCs w:val="32"/>
        </w:rPr>
      </w:pPr>
      <w:r>
        <w:rPr>
          <w:rFonts w:ascii="Arial" w:hAnsi="Arial" w:cs="Arial"/>
          <w:b/>
          <w:bCs/>
          <w:color w:val="003043"/>
          <w:sz w:val="32"/>
          <w:szCs w:val="32"/>
        </w:rPr>
        <w:lastRenderedPageBreak/>
        <w:t>4. Cross-Functional Leadership</w:t>
      </w:r>
    </w:p>
    <w:p w14:paraId="53481F58" w14:textId="77777777" w:rsidR="00636A34" w:rsidRPr="007A2641" w:rsidRDefault="00636A34" w:rsidP="007A2641">
      <w:pPr>
        <w:spacing w:after="0" w:line="240" w:lineRule="auto"/>
        <w:rPr>
          <w:rFonts w:ascii="Arial" w:hAnsi="Arial" w:cs="Arial"/>
          <w:color w:val="003043"/>
          <w:sz w:val="26"/>
          <w:szCs w:val="26"/>
        </w:rPr>
      </w:pPr>
    </w:p>
    <w:p w14:paraId="10E74F35" w14:textId="5C928A85" w:rsidR="00636A34" w:rsidRPr="00753833" w:rsidRDefault="00636A34" w:rsidP="007A2641">
      <w:pPr>
        <w:spacing w:after="0" w:line="240" w:lineRule="auto"/>
        <w:rPr>
          <w:rFonts w:ascii="Arial" w:hAnsi="Arial" w:cs="Arial"/>
          <w:color w:val="003043"/>
          <w:sz w:val="26"/>
          <w:szCs w:val="26"/>
        </w:rPr>
      </w:pPr>
      <w:r>
        <w:rPr>
          <w:rFonts w:ascii="Arial" w:hAnsi="Arial" w:cs="Arial"/>
          <w:b/>
          <w:bCs/>
          <w:color w:val="003043"/>
          <w:sz w:val="26"/>
          <w:szCs w:val="26"/>
        </w:rPr>
        <w:t>Q13.</w:t>
      </w:r>
      <w:r>
        <w:rPr>
          <w:rFonts w:ascii="Arial" w:hAnsi="Arial" w:cs="Arial"/>
          <w:color w:val="003043"/>
          <w:sz w:val="26"/>
          <w:szCs w:val="26"/>
        </w:rPr>
        <w:t xml:space="preserve"> Describe a significant disagreement with a peer executive, Regulatory Affairs, Clinical Development, Quality, or Commercial, over a CMC decision (e.g., development strategy, timeline, or quality standards). How was it resolved, and what was the relationship like afterward?</w:t>
      </w:r>
    </w:p>
    <w:p w14:paraId="0162EAE8" w14:textId="3119182D" w:rsidR="00636A34" w:rsidRPr="002E1A7F" w:rsidRDefault="00636A34" w:rsidP="007A264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A genuine peer-level conflict, not a story where CMC simply prevailed. Evidence of strong communication, negotiation, and influence skills. A focus on finding a solution that balanced scientific integrity, regulatory requirements, and business objectives. Evidence of a preserved or repaired working relationship.</w:t>
      </w:r>
    </w:p>
    <w:p w14:paraId="3A8C3881" w14:textId="2CBB4FB6" w:rsidR="00636A34" w:rsidRPr="00753833" w:rsidRDefault="00636A34" w:rsidP="007A2641">
      <w:pPr>
        <w:spacing w:after="0" w:line="240" w:lineRule="auto"/>
        <w:rPr>
          <w:rFonts w:ascii="Arial" w:hAnsi="Arial" w:cs="Arial"/>
          <w:color w:val="003043"/>
          <w:sz w:val="26"/>
          <w:szCs w:val="26"/>
        </w:rPr>
      </w:pPr>
      <w:r>
        <w:rPr>
          <w:rFonts w:ascii="Arial" w:hAnsi="Arial" w:cs="Arial"/>
          <w:b/>
          <w:bCs/>
          <w:color w:val="003043"/>
          <w:sz w:val="26"/>
          <w:szCs w:val="26"/>
        </w:rPr>
        <w:t>Q14.</w:t>
      </w:r>
      <w:r>
        <w:rPr>
          <w:rFonts w:ascii="Arial" w:hAnsi="Arial" w:cs="Arial"/>
          <w:color w:val="003043"/>
          <w:sz w:val="26"/>
          <w:szCs w:val="26"/>
        </w:rPr>
        <w:t xml:space="preserve"> How do you serve as the CMC subject matter expert on cross-functional program teams across Research, Nonclinical Development, Clinical Development, and Quality Assurance? Give a specific example of how you've influenced a program decision.</w:t>
      </w:r>
    </w:p>
    <w:p w14:paraId="00AC899F" w14:textId="169B5D7E" w:rsidR="00636A34" w:rsidRPr="002E1A7F" w:rsidRDefault="00636A34" w:rsidP="007A264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A collaborative, cross-functional mindset. Evidence of providing clear, actionable CMC guidance to program teams. Practical experience with influencing program decisions. A tangible example of how CMC expertise drove a key program decision.</w:t>
      </w:r>
    </w:p>
    <w:p w14:paraId="0180632B" w14:textId="50BC24CE" w:rsidR="00636A34" w:rsidRPr="00753833" w:rsidRDefault="00636A34" w:rsidP="007A2641">
      <w:pPr>
        <w:spacing w:after="0" w:line="240" w:lineRule="auto"/>
        <w:rPr>
          <w:rFonts w:ascii="Arial" w:hAnsi="Arial" w:cs="Arial"/>
          <w:color w:val="003043"/>
          <w:sz w:val="26"/>
          <w:szCs w:val="26"/>
        </w:rPr>
      </w:pPr>
      <w:r>
        <w:rPr>
          <w:rFonts w:ascii="Arial" w:hAnsi="Arial" w:cs="Arial"/>
          <w:b/>
          <w:bCs/>
          <w:color w:val="003043"/>
          <w:sz w:val="26"/>
          <w:szCs w:val="26"/>
        </w:rPr>
        <w:t>Q15.</w:t>
      </w:r>
      <w:r>
        <w:rPr>
          <w:rFonts w:ascii="Arial" w:hAnsi="Arial" w:cs="Arial"/>
          <w:color w:val="003043"/>
          <w:sz w:val="26"/>
          <w:szCs w:val="26"/>
        </w:rPr>
        <w:t xml:space="preserve"> How do you collaborate with Research to ensure robust protein production and QC leadership enables research activities? Give a specific example of how you've supported early-stage research.</w:t>
      </w:r>
    </w:p>
    <w:p w14:paraId="1A9611B5" w14:textId="7699D9F0" w:rsidR="00636A34" w:rsidRPr="002E1A7F" w:rsidRDefault="00636A34" w:rsidP="007A264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A partnership mindset with Research. Understanding of the importance of early-stage CMC support to research success. Evidence of providing fit-for-purpose CMC capabilities to enable research. Practical examples of successful Research-CMC collaboration.</w:t>
      </w:r>
    </w:p>
    <w:p w14:paraId="3F365B74" w14:textId="2375934B" w:rsidR="00636A34" w:rsidRPr="00753833" w:rsidRDefault="00636A34" w:rsidP="007A2641">
      <w:pPr>
        <w:spacing w:after="0" w:line="240" w:lineRule="auto"/>
        <w:rPr>
          <w:rFonts w:ascii="Arial" w:hAnsi="Arial" w:cs="Arial"/>
          <w:color w:val="003043"/>
          <w:sz w:val="26"/>
          <w:szCs w:val="26"/>
        </w:rPr>
      </w:pPr>
      <w:r>
        <w:rPr>
          <w:rFonts w:ascii="Arial" w:hAnsi="Arial" w:cs="Arial"/>
          <w:b/>
          <w:bCs/>
          <w:color w:val="003043"/>
          <w:sz w:val="26"/>
          <w:szCs w:val="26"/>
        </w:rPr>
        <w:t>Q16.</w:t>
      </w:r>
      <w:r>
        <w:rPr>
          <w:rFonts w:ascii="Arial" w:hAnsi="Arial" w:cs="Arial"/>
          <w:color w:val="003043"/>
          <w:sz w:val="26"/>
          <w:szCs w:val="26"/>
        </w:rPr>
        <w:t xml:space="preserve"> How do you partner with Quality Assurance to maintain quality system components, including controlled documentation, change control, deviation/CAPA management, and training? Give a specific example of effective QA-CMC collaboration.</w:t>
      </w:r>
    </w:p>
    <w:p w14:paraId="1A30EC55" w14:textId="54E9BC8F" w:rsidR="00636A34" w:rsidRPr="002E1A7F" w:rsidRDefault="00636A34" w:rsidP="007A264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collaborative, not adversarial, approach to Quality. Understanding of the importance of proactive quality engagement. Evidence of joint problem-solving and shared accountability. Practical examples of successful QA-CMC collaboration.</w:t>
      </w:r>
    </w:p>
    <w:p w14:paraId="61E7351F" w14:textId="77777777" w:rsidR="00636A34" w:rsidRPr="007A2641" w:rsidRDefault="00636A34" w:rsidP="007A2641">
      <w:pPr>
        <w:spacing w:after="0" w:line="240" w:lineRule="auto"/>
        <w:rPr>
          <w:rFonts w:ascii="Arial" w:hAnsi="Arial" w:cs="Arial"/>
          <w:color w:val="003043"/>
          <w:sz w:val="26"/>
          <w:szCs w:val="26"/>
        </w:rPr>
      </w:pPr>
    </w:p>
    <w:p w14:paraId="2F39D941" w14:textId="1636C681" w:rsidR="00636A34" w:rsidRPr="00753833" w:rsidRDefault="00636A34" w:rsidP="007A2641">
      <w:pPr>
        <w:spacing w:after="0" w:line="240" w:lineRule="auto"/>
        <w:rPr>
          <w:rFonts w:ascii="Arial" w:hAnsi="Arial" w:cs="Arial"/>
          <w:b/>
          <w:bCs/>
          <w:color w:val="003043"/>
          <w:sz w:val="32"/>
          <w:szCs w:val="32"/>
        </w:rPr>
      </w:pPr>
      <w:r>
        <w:rPr>
          <w:rFonts w:ascii="Arial" w:hAnsi="Arial" w:cs="Arial"/>
          <w:b/>
          <w:bCs/>
          <w:color w:val="003043"/>
          <w:sz w:val="32"/>
          <w:szCs w:val="32"/>
        </w:rPr>
        <w:t>5. Team Leadership &amp; Financial Management</w:t>
      </w:r>
    </w:p>
    <w:p w14:paraId="59504FE7" w14:textId="77777777" w:rsidR="00636A34" w:rsidRPr="007A2641" w:rsidRDefault="00636A34" w:rsidP="007A2641">
      <w:pPr>
        <w:spacing w:after="0" w:line="240" w:lineRule="auto"/>
        <w:rPr>
          <w:rFonts w:ascii="Arial" w:hAnsi="Arial" w:cs="Arial"/>
          <w:color w:val="003043"/>
          <w:sz w:val="26"/>
          <w:szCs w:val="26"/>
        </w:rPr>
      </w:pPr>
    </w:p>
    <w:p w14:paraId="79164115" w14:textId="3915EE9F" w:rsidR="00636A34" w:rsidRPr="00753833" w:rsidRDefault="00636A34" w:rsidP="007A2641">
      <w:pPr>
        <w:spacing w:after="0" w:line="240" w:lineRule="auto"/>
        <w:rPr>
          <w:rFonts w:ascii="Arial" w:hAnsi="Arial" w:cs="Arial"/>
          <w:color w:val="003043"/>
          <w:sz w:val="26"/>
          <w:szCs w:val="26"/>
        </w:rPr>
      </w:pPr>
      <w:r>
        <w:rPr>
          <w:rFonts w:ascii="Arial" w:hAnsi="Arial" w:cs="Arial"/>
          <w:b/>
          <w:bCs/>
          <w:color w:val="003043"/>
          <w:sz w:val="26"/>
          <w:szCs w:val="26"/>
        </w:rPr>
        <w:t>Q17.</w:t>
      </w:r>
      <w:r>
        <w:rPr>
          <w:rFonts w:ascii="Arial" w:hAnsi="Arial" w:cs="Arial"/>
          <w:color w:val="003043"/>
          <w:sz w:val="26"/>
          <w:szCs w:val="26"/>
        </w:rPr>
        <w:t xml:space="preserve"> Tell me about the CMC organization you inherited or built. What did you change about the team structure, culture, or performance, and what does the succession plan look like for your direct reports?</w:t>
      </w:r>
    </w:p>
    <w:p w14:paraId="54829C9C" w14:textId="32951E4D" w:rsidR="00636A34" w:rsidRPr="002E1A7F" w:rsidRDefault="00636A34" w:rsidP="007A264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Evidence of building a durable, high-performing CMC organization. A focus on developing talent and creating career paths for CMC professionals. Honesty about what remained unfinished. An ability to name and describe the development of specific individuals.</w:t>
      </w:r>
    </w:p>
    <w:p w14:paraId="071BF90C" w14:textId="12C2CEA8" w:rsidR="00636A34" w:rsidRPr="00753833" w:rsidRDefault="00636A34" w:rsidP="007A2641">
      <w:pPr>
        <w:spacing w:after="0" w:line="240" w:lineRule="auto"/>
        <w:rPr>
          <w:rFonts w:ascii="Arial" w:hAnsi="Arial" w:cs="Arial"/>
          <w:color w:val="003043"/>
          <w:sz w:val="26"/>
          <w:szCs w:val="26"/>
        </w:rPr>
      </w:pPr>
      <w:r>
        <w:rPr>
          <w:rFonts w:ascii="Arial" w:hAnsi="Arial" w:cs="Arial"/>
          <w:b/>
          <w:bCs/>
          <w:color w:val="003043"/>
          <w:sz w:val="26"/>
          <w:szCs w:val="26"/>
        </w:rPr>
        <w:t>Q18</w:t>
      </w:r>
      <w:r>
        <w:rPr>
          <w:rFonts w:ascii="Arial" w:hAnsi="Arial" w:cs="Arial"/>
          <w:color w:val="003043"/>
          <w:sz w:val="26"/>
          <w:szCs w:val="26"/>
        </w:rPr>
        <w:t>. How do you attract, mentor, and retain a high-performing CMC organization? Describe your approach to fostering a culture of scientific excellence, accountability, and innovation.</w:t>
      </w:r>
    </w:p>
    <w:p w14:paraId="16AC8339" w14:textId="39CBA8F4" w:rsidR="00636A34" w:rsidRPr="002E1A7F" w:rsidRDefault="00636A34" w:rsidP="007A264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A concrete approach to talent development (e.g., mentoring, coaching, assignment of stretch projects, formal training, rotational programs). Evidence of building a pipeline of future CMC leaders. A commitment to diversity and inclusion. A tangible example of building a high-performance culture.</w:t>
      </w:r>
    </w:p>
    <w:p w14:paraId="00A4D830" w14:textId="083AEEC5" w:rsidR="00636A34" w:rsidRPr="00753833" w:rsidRDefault="00636A34" w:rsidP="007A2641">
      <w:pPr>
        <w:spacing w:after="0" w:line="240" w:lineRule="auto"/>
        <w:rPr>
          <w:rFonts w:ascii="Arial" w:hAnsi="Arial" w:cs="Arial"/>
          <w:color w:val="003043"/>
          <w:sz w:val="26"/>
          <w:szCs w:val="26"/>
        </w:rPr>
      </w:pPr>
      <w:r>
        <w:rPr>
          <w:rFonts w:ascii="Arial" w:hAnsi="Arial" w:cs="Arial"/>
          <w:b/>
          <w:bCs/>
          <w:color w:val="003043"/>
          <w:sz w:val="26"/>
          <w:szCs w:val="26"/>
        </w:rPr>
        <w:t>Q19.</w:t>
      </w:r>
      <w:r>
        <w:rPr>
          <w:rFonts w:ascii="Arial" w:hAnsi="Arial" w:cs="Arial"/>
          <w:color w:val="003043"/>
          <w:sz w:val="26"/>
          <w:szCs w:val="26"/>
        </w:rPr>
        <w:t xml:space="preserve"> Describe your experience developing and managing CMC budgets, project timelines, and resources. How do you ensure clear oversight and efficient allocation of resources across personnel, equipment, and facilities?</w:t>
      </w:r>
    </w:p>
    <w:p w14:paraId="4449761C" w14:textId="7C065E79" w:rsidR="00636A34" w:rsidRPr="002E1A7F" w:rsidRDefault="00636A34" w:rsidP="007A264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Strong financial and resource management acumen. Evidence of building credible budgets and managing to them. Practical experience with resource allocation and prioritization. An understanding of the importance of financial discipline to program success.</w:t>
      </w:r>
    </w:p>
    <w:p w14:paraId="5B1D2EE8" w14:textId="78AEF594" w:rsidR="00636A34" w:rsidRPr="00753833" w:rsidRDefault="00636A34" w:rsidP="007A2641">
      <w:pPr>
        <w:spacing w:after="0" w:line="240" w:lineRule="auto"/>
        <w:rPr>
          <w:rFonts w:ascii="Arial" w:hAnsi="Arial" w:cs="Arial"/>
          <w:color w:val="003043"/>
          <w:sz w:val="26"/>
          <w:szCs w:val="26"/>
        </w:rPr>
      </w:pPr>
      <w:r>
        <w:rPr>
          <w:rFonts w:ascii="Arial" w:hAnsi="Arial" w:cs="Arial"/>
          <w:b/>
          <w:bCs/>
          <w:color w:val="003043"/>
          <w:sz w:val="26"/>
          <w:szCs w:val="26"/>
        </w:rPr>
        <w:t>Q20.</w:t>
      </w:r>
      <w:r>
        <w:rPr>
          <w:rFonts w:ascii="Arial" w:hAnsi="Arial" w:cs="Arial"/>
          <w:color w:val="003043"/>
          <w:sz w:val="26"/>
          <w:szCs w:val="26"/>
        </w:rPr>
        <w:t xml:space="preserve"> Describe a time you had to manage a significant performance issue with a senior CMC leader. How did you handle it, and what was the outcome?</w:t>
      </w:r>
    </w:p>
    <w:p w14:paraId="780968E2" w14:textId="12D82F1A" w:rsidR="00636A34" w:rsidRPr="002E1A7F" w:rsidRDefault="00636A34" w:rsidP="007A264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Fairness, empathy, and decisiveness. Evidence of a structured performance management approach (e.g., clear expectations, feedback, coaching, formal improvement plans). An ability to have difficult conversations constructively. A focus on either turning around the performance or making a tough decision about exit.</w:t>
      </w:r>
    </w:p>
    <w:p w14:paraId="1C098FE7" w14:textId="77777777" w:rsidR="00636A34" w:rsidRPr="007A2641" w:rsidRDefault="00636A34" w:rsidP="007A2641">
      <w:pPr>
        <w:spacing w:after="0" w:line="240" w:lineRule="auto"/>
        <w:rPr>
          <w:rFonts w:ascii="Arial" w:hAnsi="Arial" w:cs="Arial"/>
          <w:color w:val="003043"/>
          <w:sz w:val="26"/>
          <w:szCs w:val="26"/>
        </w:rPr>
      </w:pPr>
    </w:p>
    <w:p w14:paraId="4C72BE7F" w14:textId="27EB6C72" w:rsidR="00636A34" w:rsidRPr="00753833" w:rsidRDefault="00636A34" w:rsidP="007A2641">
      <w:pPr>
        <w:spacing w:after="0" w:line="240" w:lineRule="auto"/>
        <w:rPr>
          <w:rFonts w:ascii="Arial" w:hAnsi="Arial" w:cs="Arial"/>
          <w:b/>
          <w:bCs/>
          <w:color w:val="003043"/>
          <w:sz w:val="32"/>
          <w:szCs w:val="32"/>
        </w:rPr>
      </w:pPr>
      <w:r>
        <w:rPr>
          <w:rFonts w:ascii="Arial" w:hAnsi="Arial" w:cs="Arial"/>
          <w:b/>
          <w:bCs/>
          <w:color w:val="003043"/>
          <w:sz w:val="32"/>
          <w:szCs w:val="32"/>
        </w:rPr>
        <w:lastRenderedPageBreak/>
        <w:t>6. Process Development &amp; Technology Transfer</w:t>
      </w:r>
    </w:p>
    <w:p w14:paraId="6902EB0C" w14:textId="77777777" w:rsidR="00636A34" w:rsidRPr="007A2641" w:rsidRDefault="00636A34" w:rsidP="007A2641">
      <w:pPr>
        <w:spacing w:after="0" w:line="240" w:lineRule="auto"/>
        <w:rPr>
          <w:rFonts w:ascii="Arial" w:hAnsi="Arial" w:cs="Arial"/>
          <w:color w:val="003043"/>
          <w:sz w:val="26"/>
          <w:szCs w:val="26"/>
        </w:rPr>
      </w:pPr>
    </w:p>
    <w:p w14:paraId="30000E31" w14:textId="597978E8" w:rsidR="00636A34" w:rsidRPr="00753833" w:rsidRDefault="00636A34" w:rsidP="007A2641">
      <w:pPr>
        <w:spacing w:after="0" w:line="240" w:lineRule="auto"/>
        <w:rPr>
          <w:rFonts w:ascii="Arial" w:hAnsi="Arial" w:cs="Arial"/>
          <w:color w:val="003043"/>
          <w:sz w:val="26"/>
          <w:szCs w:val="26"/>
        </w:rPr>
      </w:pPr>
      <w:r>
        <w:rPr>
          <w:rFonts w:ascii="Arial" w:hAnsi="Arial" w:cs="Arial"/>
          <w:b/>
          <w:bCs/>
          <w:color w:val="003043"/>
          <w:sz w:val="26"/>
          <w:szCs w:val="26"/>
        </w:rPr>
        <w:t>Q21.</w:t>
      </w:r>
      <w:r>
        <w:rPr>
          <w:rFonts w:ascii="Arial" w:hAnsi="Arial" w:cs="Arial"/>
          <w:color w:val="003043"/>
          <w:sz w:val="26"/>
          <w:szCs w:val="26"/>
        </w:rPr>
        <w:t xml:space="preserve"> Describe your approach to process development and optimization for drug substance and drug product. How do you ensure robust, scalable processes that meet regulatory expectations and commercial requirements? Give a specific example of a process development success.</w:t>
      </w:r>
    </w:p>
    <w:p w14:paraId="1ABDEBCD" w14:textId="4C12A93D" w:rsidR="00636A34" w:rsidRPr="002E1A7F" w:rsidRDefault="00636A34" w:rsidP="007A264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Deep, practical understanding of process development principles. Evidence of applying Quality by Design (QbD) and risk-based approaches. Practical experience with scale-up and process characterization. A tangible example of a successful process development outcome.</w:t>
      </w:r>
    </w:p>
    <w:p w14:paraId="75B5069C" w14:textId="2ADD617C" w:rsidR="00636A34" w:rsidRPr="00753833" w:rsidRDefault="00636A34" w:rsidP="007A2641">
      <w:pPr>
        <w:spacing w:after="0" w:line="240" w:lineRule="auto"/>
        <w:rPr>
          <w:rFonts w:ascii="Arial" w:hAnsi="Arial" w:cs="Arial"/>
          <w:color w:val="003043"/>
          <w:sz w:val="26"/>
          <w:szCs w:val="26"/>
        </w:rPr>
      </w:pPr>
      <w:r>
        <w:rPr>
          <w:rFonts w:ascii="Arial" w:hAnsi="Arial" w:cs="Arial"/>
          <w:b/>
          <w:bCs/>
          <w:color w:val="003043"/>
          <w:sz w:val="26"/>
          <w:szCs w:val="26"/>
        </w:rPr>
        <w:t>Q22</w:t>
      </w:r>
      <w:r>
        <w:rPr>
          <w:rFonts w:ascii="Arial" w:hAnsi="Arial" w:cs="Arial"/>
          <w:color w:val="003043"/>
          <w:sz w:val="26"/>
          <w:szCs w:val="26"/>
        </w:rPr>
        <w:t xml:space="preserve">. Tell me about a significant process development challenge you faced, such as a difficult scale-up, a purity/impurity issue, or a yield problem. How did you lead the technical investigation and resolution?</w:t>
      </w:r>
    </w:p>
    <w:p w14:paraId="694623D6" w14:textId="7E8B99AA" w:rsidR="00636A34" w:rsidRPr="002E1A7F" w:rsidRDefault="00636A34" w:rsidP="007A264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Practical experience with technical problem-solving. Evidence of a structured, science-based approach to investigation. A focus on root cause identification and resolution. A tangible outcome demonstrating successful resolution.</w:t>
      </w:r>
    </w:p>
    <w:p w14:paraId="366F2F90" w14:textId="24C04253" w:rsidR="00636A34" w:rsidRPr="00753833" w:rsidRDefault="00636A34" w:rsidP="007A2641">
      <w:pPr>
        <w:spacing w:after="0" w:line="240" w:lineRule="auto"/>
        <w:rPr>
          <w:rFonts w:ascii="Arial" w:hAnsi="Arial" w:cs="Arial"/>
          <w:color w:val="003043"/>
          <w:sz w:val="26"/>
          <w:szCs w:val="26"/>
        </w:rPr>
      </w:pPr>
      <w:r>
        <w:rPr>
          <w:rFonts w:ascii="Arial" w:hAnsi="Arial" w:cs="Arial"/>
          <w:b/>
          <w:bCs/>
          <w:color w:val="003043"/>
          <w:sz w:val="26"/>
          <w:szCs w:val="26"/>
        </w:rPr>
        <w:t>Q23</w:t>
      </w:r>
      <w:r>
        <w:rPr>
          <w:rFonts w:ascii="Arial" w:hAnsi="Arial" w:cs="Arial"/>
          <w:color w:val="003043"/>
          <w:sz w:val="26"/>
          <w:szCs w:val="26"/>
        </w:rPr>
        <w:t>. How do you lead technology transfer activities from internal development to CDMOs or internal manufacturing sites? Describe your approach to ensuring a seamless and robust transfer. Give a specific example.</w:t>
      </w:r>
    </w:p>
    <w:p w14:paraId="7671AC24" w14:textId="081FE58D" w:rsidR="00636A34" w:rsidRPr="002E1A7F" w:rsidRDefault="00636A34" w:rsidP="007A264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A structured, systematic approach to technology transfer. Evidence of knowledge management, risk assessment, and transfer protocols. Practical experience with successful transfers. An understanding of the importance of tech transfer to program timelines and supply.</w:t>
      </w:r>
    </w:p>
    <w:p w14:paraId="6782610C" w14:textId="74516596" w:rsidR="00636A34" w:rsidRPr="00753833" w:rsidRDefault="00636A34" w:rsidP="007A2641">
      <w:pPr>
        <w:spacing w:after="0" w:line="240" w:lineRule="auto"/>
        <w:rPr>
          <w:rFonts w:ascii="Arial" w:hAnsi="Arial" w:cs="Arial"/>
          <w:color w:val="003043"/>
          <w:sz w:val="26"/>
          <w:szCs w:val="26"/>
        </w:rPr>
      </w:pPr>
      <w:r>
        <w:rPr>
          <w:rFonts w:ascii="Arial" w:hAnsi="Arial" w:cs="Arial"/>
          <w:b/>
          <w:bCs/>
          <w:color w:val="003043"/>
          <w:sz w:val="26"/>
          <w:szCs w:val="26"/>
        </w:rPr>
        <w:t>Q24</w:t>
      </w:r>
      <w:r>
        <w:rPr>
          <w:rFonts w:ascii="Arial" w:hAnsi="Arial" w:cs="Arial"/>
          <w:color w:val="003043"/>
          <w:sz w:val="26"/>
          <w:szCs w:val="26"/>
        </w:rPr>
        <w:t>. How do you ensure analytical method development, validation, and stability programs are aligned with regulatory expectations and support clinical and commercial programs? Give a specific example of a successful analytical strategy.</w:t>
      </w:r>
    </w:p>
    <w:p w14:paraId="044D89F4" w14:textId="00FCE322" w:rsidR="00636A34" w:rsidRPr="002E1A7F" w:rsidRDefault="00636A34" w:rsidP="007A264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Deep, practical understanding of analytical method lifecycle management (per ICH Q2, Q14). Evidence of method development, validation, and transfer. An understanding of the importance of analytical methods to product quality and regulatory submissions. A tangible example of a successful analytical strategy.</w:t>
      </w:r>
    </w:p>
    <w:p w14:paraId="2DB20705" w14:textId="77777777" w:rsidR="00636A34" w:rsidRPr="007A2641" w:rsidRDefault="00636A34" w:rsidP="007A2641">
      <w:pPr>
        <w:spacing w:after="0" w:line="240" w:lineRule="auto"/>
        <w:rPr>
          <w:rFonts w:ascii="Arial" w:hAnsi="Arial" w:cs="Arial"/>
          <w:color w:val="003043"/>
          <w:sz w:val="26"/>
          <w:szCs w:val="26"/>
        </w:rPr>
      </w:pPr>
    </w:p>
    <w:p w14:paraId="61281382" w14:textId="7C2354ED" w:rsidR="00636A34" w:rsidRPr="00753833" w:rsidRDefault="00636A34" w:rsidP="007A2641">
      <w:pPr>
        <w:spacing w:after="0" w:line="240" w:lineRule="auto"/>
        <w:rPr>
          <w:rFonts w:ascii="Arial" w:hAnsi="Arial" w:cs="Arial"/>
          <w:b/>
          <w:bCs/>
          <w:color w:val="003043"/>
          <w:sz w:val="32"/>
          <w:szCs w:val="32"/>
        </w:rPr>
      </w:pPr>
      <w:r>
        <w:rPr>
          <w:rFonts w:ascii="Arial" w:hAnsi="Arial" w:cs="Arial"/>
          <w:b/>
          <w:bCs/>
          <w:color w:val="003043"/>
          <w:sz w:val="32"/>
          <w:szCs w:val="32"/>
        </w:rPr>
        <w:t>7. Qualifications, Fit &amp; Motivation</w:t>
      </w:r>
    </w:p>
    <w:p w14:paraId="598143DB" w14:textId="77777777" w:rsidR="00636A34" w:rsidRPr="007A2641" w:rsidRDefault="00636A34" w:rsidP="007A2641">
      <w:pPr>
        <w:spacing w:after="0" w:line="240" w:lineRule="auto"/>
        <w:rPr>
          <w:rFonts w:ascii="Arial" w:hAnsi="Arial" w:cs="Arial"/>
          <w:color w:val="003043"/>
          <w:sz w:val="26"/>
          <w:szCs w:val="26"/>
        </w:rPr>
      </w:pPr>
    </w:p>
    <w:p w14:paraId="4F151C66" w14:textId="4E6E6251" w:rsidR="00636A34" w:rsidRPr="00753833" w:rsidRDefault="00636A34" w:rsidP="007A2641">
      <w:pPr>
        <w:spacing w:after="0" w:line="240" w:lineRule="auto"/>
        <w:rPr>
          <w:rFonts w:ascii="Arial" w:hAnsi="Arial" w:cs="Arial"/>
          <w:color w:val="003043"/>
          <w:sz w:val="26"/>
          <w:szCs w:val="26"/>
        </w:rPr>
      </w:pPr>
      <w:r>
        <w:rPr>
          <w:rFonts w:ascii="Arial" w:hAnsi="Arial" w:cs="Arial"/>
          <w:b/>
          <w:bCs/>
          <w:color w:val="003043"/>
          <w:sz w:val="26"/>
          <w:szCs w:val="26"/>
        </w:rPr>
        <w:t>Q25</w:t>
      </w:r>
      <w:r>
        <w:rPr>
          <w:rFonts w:ascii="Arial" w:hAnsi="Arial" w:cs="Arial"/>
          <w:color w:val="003043"/>
          <w:sz w:val="26"/>
          <w:szCs w:val="26"/>
        </w:rPr>
        <w:t>. This role requires deep CMC technical expertise, leadership of global programs, and the ability to influence at the executive and Board levels. What in your background makes you confident you can operate at this level, and where do you expect the learning curve to be steepest?</w:t>
      </w:r>
    </w:p>
    <w:p w14:paraId="31A44505" w14:textId="1F198E29" w:rsidR="00636A34" w:rsidRPr="002E1A7F" w:rsidRDefault="00636A34" w:rsidP="007A264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Honest self-assessment rather than overclaiming. Specific, verifiable experience relevant to the organization's product class (e.g., biologics, small molecules) and development stage. A clear-eyed view of the specific technical, strategic, and organisational challenges of the role.</w:t>
      </w:r>
    </w:p>
    <w:p w14:paraId="30363B04" w14:textId="3228A895" w:rsidR="00636A34" w:rsidRPr="00753833" w:rsidRDefault="00636A34" w:rsidP="007A2641">
      <w:pPr>
        <w:spacing w:after="0" w:line="240" w:lineRule="auto"/>
        <w:rPr>
          <w:rFonts w:ascii="Arial" w:hAnsi="Arial" w:cs="Arial"/>
          <w:color w:val="003043"/>
          <w:sz w:val="26"/>
          <w:szCs w:val="26"/>
        </w:rPr>
      </w:pPr>
      <w:r>
        <w:rPr>
          <w:rFonts w:ascii="Arial" w:hAnsi="Arial" w:cs="Arial"/>
          <w:b/>
          <w:bCs/>
          <w:color w:val="003043"/>
          <w:sz w:val="26"/>
          <w:szCs w:val="26"/>
        </w:rPr>
        <w:t>Q26.</w:t>
      </w:r>
      <w:r>
        <w:rPr>
          <w:rFonts w:ascii="Arial" w:hAnsi="Arial" w:cs="Arial"/>
          <w:color w:val="003043"/>
          <w:sz w:val="26"/>
          <w:szCs w:val="26"/>
        </w:rPr>
        <w:t xml:space="preserve"> Why are you interested in this organization and this specific VP of CMC mandate, and why at this point in your career?</w:t>
      </w:r>
    </w:p>
    <w:p w14:paraId="52F199CD" w14:textId="3649B9A8" w:rsidR="00636A34" w:rsidRPr="002E1A7F" w:rsidRDefault="00636A34" w:rsidP="007A264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Motivation that holds up against the specifics of the role (company stage, pipeline, product class, culture) rather than generic ambition. A clear articulation of why their personal values and career goals align with the company's mission and the challenges of this position.</w:t>
      </w:r>
    </w:p>
    <w:p w14:paraId="19A8D26C" w14:textId="79CCCAA3" w:rsidR="00636A34" w:rsidRPr="00753833" w:rsidRDefault="00636A34" w:rsidP="007A2641">
      <w:pPr>
        <w:spacing w:after="0" w:line="240" w:lineRule="auto"/>
        <w:rPr>
          <w:rFonts w:ascii="Arial" w:hAnsi="Arial" w:cs="Arial"/>
          <w:color w:val="003043"/>
          <w:sz w:val="26"/>
          <w:szCs w:val="26"/>
        </w:rPr>
      </w:pPr>
      <w:r>
        <w:rPr>
          <w:rFonts w:ascii="Arial" w:hAnsi="Arial" w:cs="Arial"/>
          <w:b/>
          <w:bCs/>
          <w:color w:val="003043"/>
          <w:sz w:val="26"/>
          <w:szCs w:val="26"/>
        </w:rPr>
        <w:t>Q27</w:t>
      </w:r>
      <w:r>
        <w:rPr>
          <w:rFonts w:ascii="Arial" w:hAnsi="Arial" w:cs="Arial"/>
          <w:color w:val="003043"/>
          <w:sz w:val="26"/>
          <w:szCs w:val="26"/>
        </w:rPr>
        <w:t>. What would you need from the CEO, CSO, and the executive team in your first six months to be effective in this role, and what would you consider a realistic marker of success at the one-year mark?</w:t>
      </w:r>
    </w:p>
    <w:p w14:paraId="36B1BDCE" w14:textId="178DBD47" w:rsidR="00636A34" w:rsidRPr="002E1A7F" w:rsidRDefault="00636A34" w:rsidP="007A264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Specificity about resourcing, authority, and access (e.g., "I will need to understand the current pipeline, the CMC status of each program, and the team composition," or "I need clear visibility of the company's strategic priorities and investment appetite"). A measurable, appropriately scoped definition of early success (e.g., "successfully advancing a key program to a regulatory milestone," "developing a CMC strategy for the portfolio," or "building a high-performing CMC team with clear succession plans").</w:t>
      </w:r>
    </w:p>
    <w:p w14:paraId="02320E04" w14:textId="77777777" w:rsidR="00636A34" w:rsidRDefault="00636A34" w:rsidP="007A2641">
      <w:pPr>
        <w:spacing w:after="0" w:line="240" w:lineRule="auto"/>
        <w:rPr>
          <w:rFonts w:ascii="Arial" w:hAnsi="Arial" w:cs="Arial"/>
          <w:color w:val="003043"/>
          <w:sz w:val="26"/>
          <w:szCs w:val="26"/>
        </w:rPr>
      </w:pPr>
    </w:p>
    <w:p w14:paraId="55506F97" w14:textId="49A8383A" w:rsidR="00636A34" w:rsidRPr="00B60D12" w:rsidRDefault="00636A34" w:rsidP="007A2641">
      <w:pPr>
        <w:spacing w:after="0" w:line="240" w:lineRule="auto"/>
        <w:rPr>
          <w:rFonts w:ascii="Arial" w:hAnsi="Arial" w:cs="Arial"/>
          <w:b/>
          <w:bCs/>
          <w:color w:val="003043"/>
          <w:sz w:val="32"/>
          <w:szCs w:val="32"/>
        </w:rPr>
      </w:pPr>
      <w:r>
        <w:rPr>
          <w:rFonts w:ascii="Arial" w:hAnsi="Arial" w:cs="Arial"/>
          <w:b/>
          <w:bCs/>
          <w:color w:val="003043"/>
          <w:sz w:val="32"/>
          <w:szCs w:val="32"/>
        </w:rPr>
        <w:lastRenderedPageBreak/>
        <w:t>Closing questions for the candidate</w:t>
      </w:r>
    </w:p>
    <w:p w14:paraId="09D5E048" w14:textId="77777777" w:rsidR="00636A34" w:rsidRPr="007A2641" w:rsidRDefault="00636A34" w:rsidP="007A2641">
      <w:pPr>
        <w:spacing w:after="0" w:line="240" w:lineRule="auto"/>
        <w:rPr>
          <w:rFonts w:ascii="Arial" w:hAnsi="Arial" w:cs="Arial"/>
          <w:color w:val="003043"/>
          <w:sz w:val="26"/>
          <w:szCs w:val="26"/>
        </w:rPr>
      </w:pPr>
    </w:p>
    <w:p w14:paraId="6D09EE43" w14:textId="77777777" w:rsidR="00636A34" w:rsidRPr="00B60D12" w:rsidRDefault="00636A34" w:rsidP="007A2641">
      <w:pPr>
        <w:spacing w:after="0" w:line="240" w:lineRule="auto"/>
        <w:rPr>
          <w:rFonts w:ascii="Arial" w:hAnsi="Arial" w:cs="Arial"/>
          <w:color w:val="003043"/>
          <w:sz w:val="26"/>
          <w:szCs w:val="26"/>
        </w:rPr>
      </w:pPr>
      <w:r>
        <w:rPr>
          <w:rFonts w:ascii="Arial" w:hAnsi="Arial" w:cs="Arial"/>
          <w:color w:val="003043"/>
          <w:sz w:val="26"/>
          <w:szCs w:val="26"/>
        </w:rPr>
        <w:t>Leave 10–15 minutes for the candidate to interview the panel. Strong candidates at this level will typically probe:</w:t>
      </w:r>
    </w:p>
    <w:p w14:paraId="310684D0" w14:textId="77777777" w:rsidR="00636A34" w:rsidRPr="00B60D12" w:rsidRDefault="00636A34" w:rsidP="007A2641">
      <w:pPr>
        <w:spacing w:after="0" w:line="240" w:lineRule="auto"/>
        <w:rPr>
          <w:rFonts w:ascii="Arial" w:hAnsi="Arial" w:cs="Arial"/>
          <w:color w:val="003043"/>
          <w:sz w:val="26"/>
          <w:szCs w:val="26"/>
        </w:rPr>
      </w:pPr>
    </w:p>
    <w:p w14:paraId="4D38ACC7" w14:textId="092B0168" w:rsidR="00636A34" w:rsidRPr="00B60D12" w:rsidRDefault="00636A34" w:rsidP="00B60D12">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organization's current pipeline, the CMC status of key programs, and the biggest CMC challenges and opportunities.</w:t>
      </w:r>
    </w:p>
    <w:p w14:paraId="124931E0" w14:textId="018C3AF4" w:rsidR="00636A34" w:rsidRPr="00B60D12" w:rsidRDefault="00636A34" w:rsidP="00B60D12">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 xml:space="preserve">The organization's external manufacturing network (CDMOs), its size, performance, and the biggest technical and quality challenges.</w:t>
      </w:r>
    </w:p>
    <w:p w14:paraId="4F05EF5B" w14:textId="1B6E0837" w:rsidR="00636A34" w:rsidRPr="00B60D12" w:rsidRDefault="00636A34" w:rsidP="00B60D12">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 xml:space="preserve">The organization's approach to CMC strategy and risk appetite, specifically, whether it is conservative or innovative.</w:t>
      </w:r>
    </w:p>
    <w:p w14:paraId="20211E6D" w14:textId="50C91812" w:rsidR="00636A34" w:rsidRPr="00B60D12" w:rsidRDefault="00636A34" w:rsidP="00B60D12">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 xml:space="preserve">The relationship between CMC and other functions (Regulatory Affairs, Quality, Clinical Development, Commercial), specifically, where past friction has occurred and how it has been resolved.</w:t>
      </w:r>
    </w:p>
    <w:p w14:paraId="57C727A5" w14:textId="53635D00" w:rsidR="00636A34" w:rsidRPr="00B60D12" w:rsidRDefault="00636A34" w:rsidP="00B60D12">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CMC team composition, vacancies, and any recent turnover, and the root causes for that turnover.</w:t>
      </w:r>
    </w:p>
    <w:p w14:paraId="18E86387" w14:textId="7FB6B6D4" w:rsidR="00636A34" w:rsidRPr="00B60D12" w:rsidRDefault="00636A34" w:rsidP="00B60D12">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organization's investment in CMC capabilities, technology, and resources.</w:t>
      </w:r>
    </w:p>
    <w:p w14:paraId="58003994" w14:textId="5E14DF0D" w:rsidR="00636A34" w:rsidRPr="00B60D12" w:rsidRDefault="00636A34" w:rsidP="00B60D12">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CEO's and Board's expectations for CMC and the role of the VP in shaping corporate strategy and pipeline decisions.</w:t>
      </w:r>
    </w:p>
    <w:p w14:paraId="764B53E5" w14:textId="7124E289" w:rsidR="00636A34" w:rsidRPr="00B60D12" w:rsidRDefault="00636A34" w:rsidP="00B60D12">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company's approach to external partnerships and the CMC role in due diligence and integration.</w:t>
      </w:r>
    </w:p>
    <w:p w14:paraId="42DE7911" w14:textId="77777777" w:rsidR="00636A34" w:rsidRPr="00B60D12" w:rsidRDefault="00636A34" w:rsidP="007A2641">
      <w:pPr>
        <w:spacing w:after="0" w:line="240" w:lineRule="auto"/>
        <w:rPr>
          <w:rFonts w:ascii="Arial" w:hAnsi="Arial" w:cs="Arial"/>
          <w:color w:val="003043"/>
          <w:sz w:val="26"/>
          <w:szCs w:val="26"/>
        </w:rPr>
      </w:pPr>
    </w:p>
    <w:p w14:paraId="1A0BC378" w14:textId="1B47E0EC" w:rsidR="00EC2622" w:rsidRPr="002E1A7F" w:rsidRDefault="00636A34" w:rsidP="007A2641">
      <w:pPr>
        <w:spacing w:after="0" w:line="240" w:lineRule="auto"/>
        <w:rPr>
          <w:rFonts w:ascii="Arial" w:hAnsi="Arial" w:cs="Arial"/>
          <w:color w:val="003043"/>
          <w:sz w:val="26"/>
          <w:szCs w:val="26"/>
          <w:i/>
          <w:iCs/>
        </w:rPr>
      </w:pPr>
      <w:r>
        <w:rPr>
          <w:rFonts w:ascii="Arial" w:hAnsi="Arial" w:cs="Arial"/>
          <w:b/>
          <w:bCs/>
          <w:color w:val="003043"/>
          <w:sz w:val="26"/>
          <w:szCs w:val="26"/>
          <w:i/>
          <w:iCs/>
        </w:rPr>
        <w:t>Note:</w:t>
      </w:r>
      <w:r>
        <w:rPr>
          <w:rFonts w:ascii="Arial" w:hAnsi="Arial" w:cs="Arial"/>
          <w:color w:val="003043"/>
          <w:sz w:val="26"/>
          <w:szCs w:val="26"/>
          <w:i/>
          <w:iCs/>
        </w:rPr>
        <w:t xml:space="preserve"> Tailor Sections 1, 2 and 6 to reflect whether this organization focuses on biologics, small molecules, or other modalities, and whether it is a development-stage or commercial-stage company. The VP of CMC role implies a higher level of strategic and enterprise-wide accountability than a site-level or program-level CMC lead.</w:t>
      </w:r>
    </w:p>
    <w:p>
      <w:pPr>
        <w:rPr>
          <w:rFonts w:ascii="Arial" w:hAnsi="Arial" w:cs="Arial"/>
          <w:b/>
          <w:bCs/>
          <w:color w:val="003043"/>
          <w:sz w:val="34"/>
          <w:szCs w:val="34"/>
        </w:rPr>
      </w:pPr>
    </w:p>
    <w:p>
      <w:pPr>
        <w:rPr>
          <w:rFonts w:ascii="Arial" w:hAnsi="Arial" w:cs="Arial"/>
          <w:b/>
          <w:bCs/>
          <w:color w:val="003043"/>
          <w:sz w:val="34"/>
          <w:szCs w:val="34"/>
        </w:rPr>
      </w:pPr>
      <w:r>
        <w:rPr>
          <w:rFonts w:ascii="Arial" w:hAnsi="Arial" w:cs="Arial"/>
          <w:b/>
          <w:bCs/>
          <w:color w:val="003043"/>
          <w:sz w:val="34"/>
          <w:szCs w:val="34"/>
        </w:rPr>
        <w:t xml:space="preserve">Are you looking to recruit a Vice President of CMC? </w:t>
      </w:r>
      <w:hyperlink r:id="rId11" w:history="1">
        <w:r>
          <w:rPr>
            <w:rStyle w:val="Hyperlink"/>
            <w:rFonts w:ascii="Arial" w:hAnsi="Arial" w:cs="Arial"/>
            <w:b/>
            <w:bCs/>
            <w:sz w:val="34"/>
            <w:szCs w:val="34"/>
          </w:rPr>
          <w:t>Contact Us</w:t>
        </w:r>
      </w:hyperlink>
      <w:r>
        <w:rPr>
          <w:rFonts w:ascii="Arial" w:hAnsi="Arial" w:cs="Arial"/>
          <w:b/>
          <w:bCs/>
          <w:color w:val="003043"/>
          <w:sz w:val="34"/>
          <w:szCs w:val="34"/>
        </w:rPr>
        <w:t xml:space="preserve"> today.</w:t>
      </w:r>
    </w:p>
    <w:sectPr w:rsidR="00EC2622" w:rsidRPr="002E1A7F">
      <w:headerReference w:type="default" r:id="rId10"/>
      <w:pgSz w:w="11906" w:h="16838"/>
      <w:pgMar w:top="170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
      <w:tabs>
        <w:tab w:val="clear" w:pos="4513"/>
        <w:tab w:val="clear" w:pos="9026"/>
        <w:tab w:val="right" w:pos="9026"/>
      </w:tabs>
      <w:spacing w:after="0"/>
      <w:rPr>
        <w:rFonts w:ascii="Arial" w:hAnsi="Arial" w:cs="Arial"/>
        <w:color w:val="003043"/>
        <w:sz w:val="24"/>
        <w:szCs w:val="24"/>
      </w:rPr>
    </w:pPr>
    <w:r>
      <w:rPr>
        <w:noProof/>
      </w:rPr>
      <w:drawing>
        <wp:inline distT="0" distB="0" distL="0" distR="0">
          <wp:extent cx="1828800" cy="362309"/>
          <wp:effectExtent l="0" t="0" r="0" b="0"/>
          <wp:docPr id="1" name="Picture 1" descr="Executive Recrui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xecutive Recruit logo"/>
                  <pic:cNvPicPr>
                    <a:picLocks noChangeAspect="1" noChangeArrowheads="1"/>
                  </pic:cNvPicPr>
                </pic:nvPicPr>
                <pic:blipFill>
                  <a:blip r:embed="rId1" cstate="print">
                    <a:alphaModFix/>
                  </a:blip>
                  <a:srcRect/>
                  <a:stretch>
                    <a:fillRect/>
                  </a:stretch>
                </pic:blipFill>
                <pic:spPr bwMode="auto">
                  <a:xfrm>
                    <a:off x="0" y="0"/>
                    <a:ext cx="1828800" cy="362309"/>
                  </a:xfrm>
                  <a:prstGeom prst="rect">
                    <a:avLst/>
                  </a:prstGeom>
                  <a:noFill/>
                  <a:ln>
                    <a:noFill/>
                  </a:ln>
                </pic:spPr>
              </pic:pic>
            </a:graphicData>
          </a:graphic>
        </wp:inline>
      </w:drawing>
    </w:r>
    <w:r>
      <w:rPr>
        <w:rFonts w:ascii="Arial" w:hAnsi="Arial" w:cs="Arial"/>
        <w:color w:val="003043"/>
        <w:sz w:val="24"/>
        <w:szCs w:val="24"/>
      </w:rPr>
      <w:tab/>
      <w:t xml:space="preserve">Recruiting? Call </w:t>
    </w:r>
    <w:r>
      <w:rPr>
        <w:rFonts w:ascii="Arial" w:hAnsi="Arial" w:cs="Arial"/>
        <w:b/>
        <w:bCs/>
        <w:color w:val="003043"/>
        <w:sz w:val="24"/>
        <w:szCs w:val="24"/>
      </w:rPr>
      <w:t>1-888-615-6155</w:t>
    </w:r>
  </w:p>
  <w:p>
    <w:pPr>
      <w:pStyle w:val="Header"/>
      <w:spacing w:after="0"/>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767B50"/>
    <w:multiLevelType w:val="hybridMultilevel"/>
    <w:tmpl w:val="DDDE1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897815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A34"/>
    <w:rsid w:val="00116A14"/>
    <w:rsid w:val="00247B4B"/>
    <w:rsid w:val="002767A3"/>
    <w:rsid w:val="002E1A7F"/>
    <w:rsid w:val="003306FC"/>
    <w:rsid w:val="00351102"/>
    <w:rsid w:val="00495DDF"/>
    <w:rsid w:val="00636A34"/>
    <w:rsid w:val="00753833"/>
    <w:rsid w:val="007A2641"/>
    <w:rsid w:val="00932EA7"/>
    <w:rsid w:val="00A3718D"/>
    <w:rsid w:val="00B60D12"/>
    <w:rsid w:val="00EC26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40A64"/>
  <w15:chartTrackingRefBased/>
  <w15:docId w15:val="{34A5C9E1-E8C0-41C0-A12D-FD621B753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6A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6A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6A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6A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6A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6A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6A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6A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6A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6A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6A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6A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6A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6A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6A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6A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6A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6A34"/>
    <w:rPr>
      <w:rFonts w:eastAsiaTheme="majorEastAsia" w:cstheme="majorBidi"/>
      <w:color w:val="272727" w:themeColor="text1" w:themeTint="D8"/>
    </w:rPr>
  </w:style>
  <w:style w:type="paragraph" w:styleId="Title">
    <w:name w:val="Title"/>
    <w:basedOn w:val="Normal"/>
    <w:next w:val="Normal"/>
    <w:link w:val="TitleChar"/>
    <w:uiPriority w:val="10"/>
    <w:qFormat/>
    <w:rsid w:val="00636A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6A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6A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6A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6A34"/>
    <w:pPr>
      <w:spacing w:before="160"/>
      <w:jc w:val="center"/>
    </w:pPr>
    <w:rPr>
      <w:i/>
      <w:iCs/>
      <w:color w:val="404040" w:themeColor="text1" w:themeTint="BF"/>
    </w:rPr>
  </w:style>
  <w:style w:type="character" w:customStyle="1" w:styleId="QuoteChar">
    <w:name w:val="Quote Char"/>
    <w:basedOn w:val="DefaultParagraphFont"/>
    <w:link w:val="Quote"/>
    <w:uiPriority w:val="29"/>
    <w:rsid w:val="00636A34"/>
    <w:rPr>
      <w:i/>
      <w:iCs/>
      <w:color w:val="404040" w:themeColor="text1" w:themeTint="BF"/>
    </w:rPr>
  </w:style>
  <w:style w:type="paragraph" w:styleId="ListParagraph">
    <w:name w:val="List Paragraph"/>
    <w:basedOn w:val="Normal"/>
    <w:uiPriority w:val="34"/>
    <w:qFormat/>
    <w:rsid w:val="00636A34"/>
    <w:pPr>
      <w:ind w:left="720"/>
      <w:contextualSpacing/>
    </w:pPr>
  </w:style>
  <w:style w:type="character" w:styleId="IntenseEmphasis">
    <w:name w:val="Intense Emphasis"/>
    <w:basedOn w:val="DefaultParagraphFont"/>
    <w:uiPriority w:val="21"/>
    <w:qFormat/>
    <w:rsid w:val="00636A34"/>
    <w:rPr>
      <w:i/>
      <w:iCs/>
      <w:color w:val="0F4761" w:themeColor="accent1" w:themeShade="BF"/>
    </w:rPr>
  </w:style>
  <w:style w:type="paragraph" w:styleId="IntenseQuote">
    <w:name w:val="Intense Quote"/>
    <w:basedOn w:val="Normal"/>
    <w:next w:val="Normal"/>
    <w:link w:val="IntenseQuoteChar"/>
    <w:uiPriority w:val="30"/>
    <w:qFormat/>
    <w:rsid w:val="00636A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6A34"/>
    <w:rPr>
      <w:i/>
      <w:iCs/>
      <w:color w:val="0F4761" w:themeColor="accent1" w:themeShade="BF"/>
    </w:rPr>
  </w:style>
  <w:style w:type="character" w:styleId="IntenseReference">
    <w:name w:val="Intense Reference"/>
    <w:basedOn w:val="DefaultParagraphFont"/>
    <w:uiPriority w:val="32"/>
    <w:qFormat/>
    <w:rsid w:val="00636A34"/>
    <w:rPr>
      <w:b/>
      <w:bCs/>
      <w:smallCaps/>
      <w:color w:val="0F4761" w:themeColor="accent1" w:themeShade="BF"/>
      <w:spacing w:val="5"/>
    </w:r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uiPriority w:val="99"/>
    <w:unhideWhenUsed/>
    <w:pPr>
      <w:tabs>
        <w:tab w:val="center" w:pos="4513"/>
        <w:tab w:val="right" w:pos="9026"/>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 Id="rId10" Type="http://schemas.openxmlformats.org/officeDocument/2006/relationships/header" Target="header1.xml"/><Relationship Id="rId11" Type="http://schemas.openxmlformats.org/officeDocument/2006/relationships/hyperlink" Target="https://executive-recruit.com/contac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36A4AA5D89624A8E66A92FFE6A43B3" ma:contentTypeVersion="18" ma:contentTypeDescription="Create a new document." ma:contentTypeScope="" ma:versionID="9b16f2a3c145622addd4d5167e6fe6b2">
  <xsd:schema xmlns:xsd="http://www.w3.org/2001/XMLSchema" xmlns:xs="http://www.w3.org/2001/XMLSchema" xmlns:p="http://schemas.microsoft.com/office/2006/metadata/properties" xmlns:ns2="16b473c6-608d-4a57-bc22-ebcea5b0937f" xmlns:ns3="cda3a0a8-8e83-444e-9087-f5ae9c3ef504" targetNamespace="http://schemas.microsoft.com/office/2006/metadata/properties" ma:root="true" ma:fieldsID="b0dbd657cfaf8f74eef56009f0c3a12d" ns2:_="" ns3:_="">
    <xsd:import namespace="16b473c6-608d-4a57-bc22-ebcea5b0937f"/>
    <xsd:import namespace="cda3a0a8-8e83-444e-9087-f5ae9c3ef5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LengthInSeconds" minOccurs="0"/>
                <xsd:element ref="ns3:MediaServiceObjectDetectorVersions" minOccurs="0"/>
                <xsd:element ref="ns3:MediaServiceSearchProperties" minOccurs="0"/>
                <xsd:element ref="ns3:lcf76f155ced4ddcb4097134ff3c332f" minOccurs="0"/>
                <xsd:element ref="ns2:TaxCatchAll"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b473c6-608d-4a57-bc22-ebcea5b0937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6924a691-79b9-44e6-8bf1-c420374a0646}" ma:internalName="TaxCatchAll" ma:showField="CatchAllData" ma:web="16b473c6-608d-4a57-bc22-ebcea5b0937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da3a0a8-8e83-444e-9087-f5ae9c3ef50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da798f5-9ccf-4bcd-92be-170fde72de5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6b473c6-608d-4a57-bc22-ebcea5b0937f" xsi:nil="true"/>
    <lcf76f155ced4ddcb4097134ff3c332f xmlns="cda3a0a8-8e83-444e-9087-f5ae9c3ef50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9928C9B-8E03-442C-B534-AA22C03DBDD3}"/>
</file>

<file path=customXml/itemProps2.xml><?xml version="1.0" encoding="utf-8"?>
<ds:datastoreItem xmlns:ds="http://schemas.openxmlformats.org/officeDocument/2006/customXml" ds:itemID="{CA61B2EA-8A5D-47AD-8451-60CAAD8484C7}"/>
</file>

<file path=customXml/itemProps3.xml><?xml version="1.0" encoding="utf-8"?>
<ds:datastoreItem xmlns:ds="http://schemas.openxmlformats.org/officeDocument/2006/customXml" ds:itemID="{55843138-E8A4-435F-9AE7-622F9558285A}"/>
</file>

<file path=docProps/app.xml><?xml version="1.0" encoding="utf-8"?>
<Properties xmlns="http://schemas.openxmlformats.org/officeDocument/2006/extended-properties" xmlns:vt="http://schemas.openxmlformats.org/officeDocument/2006/docPropsVTypes">
  <Template>Normal</Template>
  <TotalTime>19</TotalTime>
  <Pages>5</Pages>
  <Words>2465</Words>
  <Characters>14965</Characters>
  <Application>Microsoft Office Word</Application>
  <DocSecurity>0</DocSecurity>
  <Lines>237</Lines>
  <Paragraphs>90</Paragraphs>
  <ScaleCrop>false</ScaleCrop>
  <Company/>
  <LinksUpToDate>false</LinksUpToDate>
  <CharactersWithSpaces>17340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Chapman</dc:creator>
  <cp:keywords/>
  <dc:description/>
  <cp:lastModifiedBy>Karen Chapman</cp:lastModifiedBy>
  <cp:revision>9</cp:revision>
  <dcterms:created xsi:type="dcterms:W3CDTF">2026-08-19T08:43:00Z</dcterms:created>
  <dcterms:modified xsi:type="dcterms:W3CDTF">2026-09-04T14:21:00Z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0x0101005C36A4AA5D89624A8E66A92FFE6A43B3</vt:lpwstr>
  </property>
</Properties>
</file>