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6139E" w14:textId="14776074" w:rsidR="00B35334" w:rsidRPr="004D7DB1" w:rsidRDefault="00B35334" w:rsidP="004D7DB1">
      <w:pPr>
        <w:spacing w:after="0" w:line="240" w:lineRule="auto"/>
        <w:jc w:val="center"/>
        <w:rPr>
          <w:rFonts w:ascii="Arial" w:hAnsi="Arial" w:cs="Arial"/>
          <w:b/>
          <w:bCs/>
          <w:color w:val="003043"/>
          <w:sz w:val="44"/>
          <w:szCs w:val="44"/>
        </w:rPr>
      </w:pPr>
      <w:r>
        <w:rPr>
          <w:rFonts w:ascii="Arial" w:hAnsi="Arial" w:cs="Arial"/>
          <w:b/>
          <w:bCs/>
          <w:color w:val="003043"/>
          <w:sz w:val="44"/>
          <w:szCs w:val="44"/>
        </w:rPr>
        <w:t>Laboratory Director Interview Question Bank</w:t>
      </w:r>
    </w:p>
    <w:p>
      <w:pPr>
        <w:rPr>
          <w:rFonts w:ascii="Arial" w:hAnsi="Arial" w:cs="Arial"/>
          <w:color w:val="003043"/>
          <w:sz w:val="26"/>
          <w:szCs w:val="26"/>
        </w:rPr>
      </w:pPr>
    </w:p>
    <w:p w14:paraId="0235F87E" w14:textId="77777777" w:rsidR="004D7DB1" w:rsidRPr="004D7DB1" w:rsidRDefault="004D7DB1" w:rsidP="004D7DB1">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i/>
          <w:iCs/>
          <w:kern w:val="0"/>
          <w:lang w:eastAsia="en-GB"/>
          <w14:ligatures w14:val="none"/>
        </w:rPr>
        <w:t>Pharmaceutical / Pharmaceutical Manufacturing Organization</w:t>
      </w:r>
    </w:p>
    <w:p w14:paraId="6B8AAE4C" w14:textId="25334FD1" w:rsidR="004D7DB1" w:rsidRPr="004D7DB1" w:rsidRDefault="004D7DB1" w:rsidP="004D7DB1">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kern w:val="0"/>
          <w:lang w:eastAsia="en-GB"/>
          <w14:ligatures w14:val="none"/>
        </w:rPr>
        <w:t xml:space="preserve">Prepared by Executive Recruit - Executive Search Specialists</w:t>
      </w:r>
    </w:p>
    <w:p w14:paraId="694AC736" w14:textId="77777777" w:rsidR="00B35334" w:rsidRPr="004D7DB1" w:rsidRDefault="00B35334" w:rsidP="004D7DB1">
      <w:pPr>
        <w:spacing w:after="0" w:line="240" w:lineRule="auto"/>
        <w:rPr>
          <w:rFonts w:ascii="Arial" w:hAnsi="Arial" w:cs="Arial"/>
          <w:color w:val="003043"/>
          <w:sz w:val="26"/>
          <w:szCs w:val="26"/>
        </w:rPr>
      </w:pPr>
    </w:p>
    <w:p w14:paraId="74C95EC5" w14:textId="7A22C842" w:rsidR="00B35334" w:rsidRPr="004D7DB1" w:rsidRDefault="00B35334" w:rsidP="004D7DB1">
      <w:pPr>
        <w:spacing w:after="0" w:line="240" w:lineRule="auto"/>
        <w:rPr>
          <w:rFonts w:ascii="Arial" w:hAnsi="Arial" w:cs="Arial"/>
          <w:b/>
          <w:bCs/>
          <w:color w:val="003043"/>
          <w:sz w:val="32"/>
          <w:szCs w:val="32"/>
        </w:rPr>
      </w:pPr>
      <w:r>
        <w:rPr>
          <w:rFonts w:ascii="Arial" w:hAnsi="Arial" w:cs="Arial"/>
          <w:b/>
          <w:bCs/>
          <w:color w:val="003043"/>
          <w:sz w:val="32"/>
          <w:szCs w:val="32"/>
        </w:rPr>
        <w:t>How to use this guide</w:t>
      </w:r>
    </w:p>
    <w:p w14:paraId="6C45AAF1" w14:textId="77777777" w:rsidR="00B35334" w:rsidRPr="004D7DB1" w:rsidRDefault="00B35334" w:rsidP="004D7DB1">
      <w:pPr>
        <w:spacing w:after="0" w:line="240" w:lineRule="auto"/>
        <w:rPr>
          <w:rFonts w:ascii="Arial" w:hAnsi="Arial" w:cs="Arial"/>
          <w:color w:val="003043"/>
          <w:sz w:val="26"/>
          <w:szCs w:val="26"/>
        </w:rPr>
      </w:pPr>
    </w:p>
    <w:p w14:paraId="47BBD7A9" w14:textId="77777777" w:rsidR="00B35334" w:rsidRPr="004D7DB1" w:rsidRDefault="00B35334" w:rsidP="004D7DB1">
      <w:pPr>
        <w:spacing w:after="0" w:line="240" w:lineRule="auto"/>
        <w:rPr>
          <w:rFonts w:ascii="Arial" w:hAnsi="Arial" w:cs="Arial"/>
          <w:color w:val="003043"/>
          <w:sz w:val="26"/>
          <w:szCs w:val="26"/>
        </w:rPr>
      </w:pPr>
      <w:r>
        <w:rPr>
          <w:rFonts w:ascii="Arial" w:hAnsi="Arial" w:cs="Arial"/>
          <w:color w:val="003043"/>
          <w:sz w:val="26"/>
          <w:szCs w:val="26"/>
        </w:rPr>
        <w:t>This question bank is structured around the core accountabilities in the Laboratory Director job description: laboratory operations &amp; scientific leadership, compliance &amp; data integrity, financial &amp; resource management, team leadership &amp; talent development, cross-functional partnership, and regulatory inspection readiness. It closes with questions on qualifications/experience fit and a short set of closing questions for the candidate.</w:t>
      </w:r>
    </w:p>
    <w:p w14:paraId="0C4D4ED5" w14:textId="77777777" w:rsidR="00B35334" w:rsidRPr="004D7DB1" w:rsidRDefault="00B35334" w:rsidP="004D7DB1">
      <w:pPr>
        <w:spacing w:after="0" w:line="240" w:lineRule="auto"/>
        <w:rPr>
          <w:rFonts w:ascii="Arial" w:hAnsi="Arial" w:cs="Arial"/>
          <w:color w:val="003043"/>
          <w:sz w:val="26"/>
          <w:szCs w:val="26"/>
        </w:rPr>
      </w:pPr>
    </w:p>
    <w:p w14:paraId="0CD5EC17" w14:textId="2DCE0EB8" w:rsidR="00B35334" w:rsidRPr="004D7DB1" w:rsidRDefault="00B35334" w:rsidP="004D7DB1">
      <w:pPr>
        <w:spacing w:after="0" w:line="240" w:lineRule="auto"/>
        <w:rPr>
          <w:rFonts w:ascii="Arial" w:hAnsi="Arial" w:cs="Arial"/>
          <w:color w:val="003043"/>
          <w:sz w:val="26"/>
          <w:szCs w:val="26"/>
        </w:rPr>
      </w:pPr>
      <w:r>
        <w:rPr>
          <w:rFonts w:ascii="Arial" w:hAnsi="Arial" w:cs="Arial"/>
          <w:color w:val="003043"/>
          <w:sz w:val="26"/>
          <w:szCs w:val="26"/>
        </w:rPr>
        <w:t xml:space="preserve">Each question includes a short prompt on what a strong answer typically contains, to help panel members calibrate scoring consistently. Select 10–14 questions across sections for a single 60–75 minute panel round rather than using the full bank in one sitting. A first-round screen might draw mainly from Sections 1, 2 and 6, while a final-round panel with the Site Director or VP of Quality should weight Sections 2, 3 and 4 more heavily.</w:t>
      </w:r>
    </w:p>
    <w:p w14:paraId="50467427" w14:textId="77777777" w:rsidR="00B35334" w:rsidRPr="004D7DB1" w:rsidRDefault="00B35334" w:rsidP="004D7DB1">
      <w:pPr>
        <w:spacing w:after="0" w:line="240" w:lineRule="auto"/>
        <w:rPr>
          <w:rFonts w:ascii="Arial" w:hAnsi="Arial" w:cs="Arial"/>
          <w:color w:val="003043"/>
          <w:sz w:val="26"/>
          <w:szCs w:val="26"/>
        </w:rPr>
      </w:pPr>
    </w:p>
    <w:p w14:paraId="39E2E465" w14:textId="798AABEC" w:rsidR="00B35334" w:rsidRPr="004D7DB1" w:rsidRDefault="00B35334" w:rsidP="004D7DB1">
      <w:pPr>
        <w:spacing w:after="0" w:line="240" w:lineRule="auto"/>
        <w:rPr>
          <w:rFonts w:ascii="Arial" w:hAnsi="Arial" w:cs="Arial"/>
          <w:b/>
          <w:bCs/>
          <w:color w:val="003043"/>
          <w:sz w:val="32"/>
          <w:szCs w:val="32"/>
        </w:rPr>
      </w:pPr>
      <w:r>
        <w:rPr>
          <w:rFonts w:ascii="Arial" w:hAnsi="Arial" w:cs="Arial"/>
          <w:b/>
          <w:bCs/>
          <w:color w:val="003043"/>
          <w:sz w:val="32"/>
          <w:szCs w:val="32"/>
        </w:rPr>
        <w:t>1. Laboratory Operations &amp; Scientific Leadership</w:t>
      </w:r>
    </w:p>
    <w:p w14:paraId="5060C391" w14:textId="77777777" w:rsidR="00B35334" w:rsidRPr="004D7DB1" w:rsidRDefault="00B35334" w:rsidP="004D7DB1">
      <w:pPr>
        <w:spacing w:after="0" w:line="240" w:lineRule="auto"/>
        <w:rPr>
          <w:rFonts w:ascii="Arial" w:hAnsi="Arial" w:cs="Arial"/>
          <w:color w:val="003043"/>
          <w:sz w:val="26"/>
          <w:szCs w:val="26"/>
        </w:rPr>
      </w:pPr>
    </w:p>
    <w:p w14:paraId="2B3B7974" w14:textId="05A2537D" w:rsidR="00B35334" w:rsidRPr="00C10D6B"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Q1.</w:t>
      </w:r>
      <w:r>
        <w:rPr>
          <w:rFonts w:ascii="Arial" w:hAnsi="Arial" w:cs="Arial"/>
          <w:color w:val="003043"/>
          <w:sz w:val="26"/>
          <w:szCs w:val="26"/>
        </w:rPr>
        <w:t xml:space="preserve"> Describe the laboratory operation you inherited or built at your current organization. What was the single most consequential operational change you made (e.g., restructuring the lab, implementing new technologies, improving turnaround times), and how did you drive that change?</w:t>
      </w:r>
    </w:p>
    <w:p w14:paraId="10815B2E" w14:textId="02044B87" w:rsidR="00B35334" w:rsidRPr="00C10D6B"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real, specific operational decision rather than a generic framework. Evidence of connecting lab performance to business outcomes (e.g., manufacturing release, supply chain). An understanding of how to influence stakeholders and drive change in a complex environment.</w:t>
      </w:r>
    </w:p>
    <w:p w14:paraId="3775AC19" w14:textId="58B45AFA" w:rsidR="00B35334" w:rsidRPr="00C10D6B"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Q2.</w:t>
      </w:r>
      <w:r>
        <w:rPr>
          <w:rFonts w:ascii="Arial" w:hAnsi="Arial" w:cs="Arial"/>
          <w:color w:val="003043"/>
          <w:sz w:val="26"/>
          <w:szCs w:val="26"/>
        </w:rPr>
        <w:t xml:space="preserve"> Walk me through your approach to managing laboratory capacity and throughput to meet manufacturing schedules and business demands. How do you prioritize competing testing requests and manage peak workloads?</w:t>
      </w:r>
    </w:p>
    <w:p w14:paraId="24A364DE" w14:textId="66A906E0" w:rsidR="00B35334" w:rsidRPr="00B67709"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in lab resource planning and scheduling. Evidence of using data (e.g., testing volumes, turnaround times, capacity models) to make decisions. An understanding of the balance between speed and scientific rigor. Practical examples of managing through peaks (e.g., shift patterns, overtime, outsourcing).</w:t>
      </w:r>
    </w:p>
    <w:p w14:paraId="5183B8D6" w14:textId="7B2D1292" w:rsidR="00B35334" w:rsidRPr="00C10D6B"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Q3.</w:t>
      </w:r>
      <w:r>
        <w:rPr>
          <w:rFonts w:ascii="Arial" w:hAnsi="Arial" w:cs="Arial"/>
          <w:color w:val="003043"/>
          <w:sz w:val="26"/>
          <w:szCs w:val="26"/>
        </w:rPr>
        <w:t xml:space="preserve"> Tell me about a time you implemented a new technology or test method in the laboratory. What was the technology, how did you validate it, and what was the impact on efficiency or quality?</w:t>
      </w:r>
    </w:p>
    <w:p w14:paraId="2CBF5B1F" w14:textId="15FEA80D" w:rsidR="00B35334" w:rsidRPr="00B67709"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forward-thinking, innovation-oriented mindset. Evidence of a structured approach to technology evaluation, validation, and implementation. Understanding of the regulatory requirements for new methods (e.g., ICH Q2). A tangible outcome (e.g., reduced testing time, improved accuracy, lower costs).</w:t>
      </w:r>
    </w:p>
    <w:p w14:paraId="545A8825" w14:textId="5D386721" w:rsidR="00B35334" w:rsidRPr="00B67709"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Q4.</w:t>
      </w:r>
      <w:r>
        <w:rPr>
          <w:rFonts w:ascii="Arial" w:hAnsi="Arial" w:cs="Arial"/>
          <w:color w:val="003043"/>
          <w:sz w:val="26"/>
          <w:szCs w:val="26"/>
        </w:rPr>
        <w:t xml:space="preserve"> How do you establish and monitor key performance indicators (KPIs) for the laboratory? What metrics do you track most closely, and how do you use them to drive performance improvement?</w:t>
      </w:r>
    </w:p>
    <w:p w14:paraId="37C7D7BB" w14:textId="4EA31B43" w:rsidR="00B35334" w:rsidRPr="00B67709"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data-driven, disciplined approach to lab management. Deep understanding of lab KPIs (e.g., turnaround time, Right-First-Time rate, OOS/OOT rate, instrument uptime, backlog). Evidence of using KPIs not just for reporting but for driving action and continuous improvement.</w:t>
      </w:r>
    </w:p>
    <w:p w14:paraId="08ABF3CF" w14:textId="77777777" w:rsidR="00B35334" w:rsidRPr="004D7DB1" w:rsidRDefault="00B35334" w:rsidP="004D7DB1">
      <w:pPr>
        <w:spacing w:after="0" w:line="240" w:lineRule="auto"/>
        <w:rPr>
          <w:rFonts w:ascii="Arial" w:hAnsi="Arial" w:cs="Arial"/>
          <w:color w:val="003043"/>
          <w:sz w:val="26"/>
          <w:szCs w:val="26"/>
        </w:rPr>
      </w:pPr>
    </w:p>
    <w:p w14:paraId="23ECAE9D" w14:textId="04F5B71D" w:rsidR="00B35334" w:rsidRPr="00B67709" w:rsidRDefault="00B35334" w:rsidP="004D7DB1">
      <w:pPr>
        <w:spacing w:after="0" w:line="240" w:lineRule="auto"/>
        <w:rPr>
          <w:rFonts w:ascii="Arial" w:hAnsi="Arial" w:cs="Arial"/>
          <w:b/>
          <w:bCs/>
          <w:color w:val="003043"/>
          <w:sz w:val="32"/>
          <w:szCs w:val="32"/>
        </w:rPr>
      </w:pPr>
      <w:r>
        <w:rPr>
          <w:rFonts w:ascii="Arial" w:hAnsi="Arial" w:cs="Arial"/>
          <w:b/>
          <w:bCs/>
          <w:color w:val="003043"/>
          <w:sz w:val="32"/>
          <w:szCs w:val="32"/>
        </w:rPr>
        <w:t>2. Compliance, Quality &amp; Data Integrity</w:t>
      </w:r>
    </w:p>
    <w:p w14:paraId="49F37708" w14:textId="77777777" w:rsidR="00B35334" w:rsidRPr="004D7DB1" w:rsidRDefault="00B35334" w:rsidP="004D7DB1">
      <w:pPr>
        <w:spacing w:after="0" w:line="240" w:lineRule="auto"/>
        <w:rPr>
          <w:rFonts w:ascii="Arial" w:hAnsi="Arial" w:cs="Arial"/>
          <w:color w:val="003043"/>
          <w:sz w:val="26"/>
          <w:szCs w:val="26"/>
        </w:rPr>
      </w:pPr>
    </w:p>
    <w:p w14:paraId="1C2A3803" w14:textId="012D8E2F" w:rsidR="00B35334" w:rsidRPr="00B67709"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Q5</w:t>
      </w:r>
      <w:r>
        <w:rPr>
          <w:rFonts w:ascii="Arial" w:hAnsi="Arial" w:cs="Arial"/>
          <w:color w:val="003043"/>
          <w:sz w:val="26"/>
          <w:szCs w:val="26"/>
        </w:rPr>
        <w:t>. Data integrity is a non-negotiable priority in the laboratory. Describe a specific situation where you identified a vulnerability in your lab's data governance or data integrity practices. How did you address it, and how did you ensure the root cause was truly remediated?</w:t>
      </w:r>
    </w:p>
    <w:p w14:paraId="76BD07CC" w14:textId="664D54F1" w:rsidR="00B35334" w:rsidRPr="00B67709"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First-hand experience with a data integrity issue. Deep knowledge of ALCOA+ principles and a structured approach to investigation and remediation. Evidence of going beyond fixing the symptom to address systemic issues (e.g., training, procedures, system controls).</w:t>
      </w:r>
    </w:p>
    <w:p w14:paraId="4CE10FC0" w14:textId="77777777" w:rsidR="00B35334" w:rsidRPr="00B67709" w:rsidRDefault="00B35334" w:rsidP="004D7DB1">
      <w:pPr>
        <w:spacing w:after="0" w:line="240" w:lineRule="auto"/>
        <w:rPr>
          <w:rFonts w:ascii="Arial" w:hAnsi="Arial" w:cs="Arial"/>
          <w:color w:val="003043"/>
          <w:sz w:val="26"/>
          <w:szCs w:val="26"/>
        </w:rPr>
      </w:pPr>
    </w:p>
    <w:p w14:paraId="71260F4A" w14:textId="7DF33545" w:rsidR="00B35334" w:rsidRPr="00B67709"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lastRenderedPageBreak/>
        <w:t>Q6.</w:t>
      </w:r>
      <w:r>
        <w:rPr>
          <w:rFonts w:ascii="Arial" w:hAnsi="Arial" w:cs="Arial"/>
          <w:color w:val="003043"/>
          <w:sz w:val="26"/>
          <w:szCs w:val="26"/>
        </w:rPr>
        <w:t xml:space="preserve"> Walk me through a significant OOS (Out of Specification) or OOT (Out of Trend) investigation you led. What was the issue, what was your investigation approach, and what was the outcome? How did you ensure the CAPA was effective?</w:t>
      </w:r>
    </w:p>
    <w:p w14:paraId="26016D65" w14:textId="57895DD4" w:rsidR="00B35334" w:rsidRPr="00B67709"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structured, scientifically rigorous approach to OOS/OOT investigations (e.g., Phase I / Phase II investigation). Evidence of a thorough root cause analysis. Understanding of the regulatory expectations for OOS investigations (e.g., FDA Guidance for Industry). A tangible example of an effective CAPA that prevented recurrence.</w:t>
      </w:r>
    </w:p>
    <w:p w14:paraId="512C0C85" w14:textId="2DE044B4" w:rsidR="00B35334" w:rsidRPr="00B67709"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Q7.</w:t>
      </w:r>
      <w:r>
        <w:rPr>
          <w:rFonts w:ascii="Arial" w:hAnsi="Arial" w:cs="Arial"/>
          <w:color w:val="003043"/>
          <w:sz w:val="26"/>
          <w:szCs w:val="26"/>
        </w:rPr>
        <w:t xml:space="preserve"> Describe your approach to ensuring the laboratory is perpetually "audit-ready", not just in the weeks before an inspection, but as a sustained state. Give a specific example of how you've built this capability.</w:t>
      </w:r>
    </w:p>
    <w:p w14:paraId="09C930F0" w14:textId="49B64937" w:rsidR="00B35334" w:rsidRPr="001551CC"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proactive approach to compliance, not a reactive one. Specific mechanisms (e.g., self-inspections, quality metrics, training, document control, internal audits) rather than values language. Evidence of embedding compliance into the daily culture and operations of the lab.</w:t>
      </w:r>
    </w:p>
    <w:p w14:paraId="3C5CDE98" w14:textId="7E47E781" w:rsidR="00B35334" w:rsidRPr="00B67709"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Q8.</w:t>
      </w:r>
      <w:r>
        <w:rPr>
          <w:rFonts w:ascii="Arial" w:hAnsi="Arial" w:cs="Arial"/>
          <w:color w:val="003043"/>
          <w:sz w:val="26"/>
          <w:szCs w:val="26"/>
        </w:rPr>
        <w:t xml:space="preserve"> How do you manage the stability program for the site's products? Walk me through your approach to study design, sampling, testing, and data trending.</w:t>
      </w:r>
    </w:p>
    <w:p w14:paraId="5774BF18" w14:textId="56690697" w:rsidR="00B35334" w:rsidRPr="001551CC"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Deep understanding of stability study design (ICH Q1A-Q1E). Practical experience with stability program management, including protocol design, sample management, testing, and trend analysis. Understanding of the link between stability data, shelf-life setting, and regulatory submissions.</w:t>
      </w:r>
    </w:p>
    <w:p w14:paraId="4058223B" w14:textId="32ADC87F" w:rsidR="00B35334" w:rsidRPr="00B67709"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Q9.</w:t>
      </w:r>
      <w:r>
        <w:rPr>
          <w:rFonts w:ascii="Arial" w:hAnsi="Arial" w:cs="Arial"/>
          <w:color w:val="003043"/>
          <w:sz w:val="26"/>
          <w:szCs w:val="26"/>
        </w:rPr>
        <w:t xml:space="preserve"> How do you manage the qualification and ongoing performance monitoring of laboratory equipment and instruments? Describe your approach to calibration, preventative maintenance, and instrument lifecycle management.</w:t>
      </w:r>
    </w:p>
    <w:p w14:paraId="1D12BF0C" w14:textId="1B602A37" w:rsidR="00B35334" w:rsidRPr="00202256"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structured, risk-based approach to equipment qualification and lifecycle management. Understanding of the requirements for instrument qualification (DQ, IQ, OQ, PQ). Practical experience with calibration and preventative maintenance programs. Awareness of the importance of managing obsolescence.</w:t>
      </w:r>
    </w:p>
    <w:p w14:paraId="418CB323" w14:textId="77777777" w:rsidR="00202256" w:rsidRDefault="00202256" w:rsidP="004D7DB1">
      <w:pPr>
        <w:spacing w:after="0" w:line="240" w:lineRule="auto"/>
        <w:rPr>
          <w:rFonts w:ascii="Arial" w:hAnsi="Arial" w:cs="Arial"/>
          <w:color w:val="003043"/>
          <w:sz w:val="26"/>
          <w:szCs w:val="26"/>
        </w:rPr>
      </w:pPr>
    </w:p>
    <w:p w14:paraId="241E6FF0" w14:textId="1D28CEA8" w:rsidR="00B35334" w:rsidRPr="00202256" w:rsidRDefault="00B35334" w:rsidP="004D7DB1">
      <w:pPr>
        <w:spacing w:after="0" w:line="240" w:lineRule="auto"/>
        <w:rPr>
          <w:rFonts w:ascii="Arial" w:hAnsi="Arial" w:cs="Arial"/>
          <w:b/>
          <w:bCs/>
          <w:color w:val="003043"/>
          <w:sz w:val="32"/>
          <w:szCs w:val="32"/>
        </w:rPr>
      </w:pPr>
      <w:r>
        <w:rPr>
          <w:rFonts w:ascii="Arial" w:hAnsi="Arial" w:cs="Arial"/>
          <w:b/>
          <w:bCs/>
          <w:color w:val="003043"/>
          <w:sz w:val="32"/>
          <w:szCs w:val="32"/>
        </w:rPr>
        <w:t>3. Financial &amp; Resource Management</w:t>
      </w:r>
    </w:p>
    <w:p w14:paraId="3EB917BD" w14:textId="77777777" w:rsidR="00B35334" w:rsidRPr="004D7DB1" w:rsidRDefault="00B35334" w:rsidP="004D7DB1">
      <w:pPr>
        <w:spacing w:after="0" w:line="240" w:lineRule="auto"/>
        <w:rPr>
          <w:rFonts w:ascii="Arial" w:hAnsi="Arial" w:cs="Arial"/>
          <w:color w:val="003043"/>
          <w:sz w:val="26"/>
          <w:szCs w:val="26"/>
        </w:rPr>
      </w:pPr>
    </w:p>
    <w:p w14:paraId="5DD0876C" w14:textId="10A55B27" w:rsidR="00B35334" w:rsidRPr="00202256"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Q10.</w:t>
      </w:r>
      <w:r>
        <w:rPr>
          <w:rFonts w:ascii="Arial" w:hAnsi="Arial" w:cs="Arial"/>
          <w:color w:val="003043"/>
          <w:sz w:val="26"/>
          <w:szCs w:val="26"/>
        </w:rPr>
        <w:t xml:space="preserve"> Walk me through your experience managing the laboratory budget. How do you develop the budget, manage costs (e.g., consumables, maintenance, staffing), and justify new investments?</w:t>
      </w:r>
    </w:p>
    <w:p w14:paraId="1CD2067C" w14:textId="69769A0E" w:rsidR="00B35334" w:rsidRPr="00202256"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Strong financial acumen and discipline. Evidence of building a credible budget based on volume forecasts and resource requirements. Practical experience with cost management and cost reduction initiatives. An understanding of how to build a business case for investment (e.g., new instruments, automation).</w:t>
      </w:r>
    </w:p>
    <w:p w14:paraId="477696D4" w14:textId="7369B964" w:rsidR="00B35334" w:rsidRPr="00202256"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Q11.</w:t>
      </w:r>
      <w:r>
        <w:rPr>
          <w:rFonts w:ascii="Arial" w:hAnsi="Arial" w:cs="Arial"/>
          <w:color w:val="003043"/>
          <w:sz w:val="26"/>
          <w:szCs w:val="26"/>
        </w:rPr>
        <w:t xml:space="preserve"> Describe a significant capital investment you managed for the laboratory (e.g., a major new instrument, a laboratory information system, or a facility upgrade). How did you build the business case, manage the implementation, and ensure a successful outcome?</w:t>
      </w:r>
    </w:p>
    <w:p w14:paraId="2DB38398" w14:textId="72CD616D" w:rsidR="00B35334" w:rsidRPr="00DC62CF"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End-to-end experience with capital project management. Evidence of building a compelling business case with a clear ROI. Practical experience with project planning, vendor management, installation, qualification, and training. An understanding of the importance of stakeholder engagement.</w:t>
      </w:r>
    </w:p>
    <w:p w14:paraId="63A71620" w14:textId="66FDF96E" w:rsidR="00B35334" w:rsidRPr="00202256"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Q12.</w:t>
      </w:r>
      <w:r>
        <w:rPr>
          <w:rFonts w:ascii="Arial" w:hAnsi="Arial" w:cs="Arial"/>
          <w:color w:val="003043"/>
          <w:sz w:val="26"/>
          <w:szCs w:val="26"/>
        </w:rPr>
        <w:t xml:space="preserve"> How do you optimize resource allocation (staffing, equipment, consumables) to maximize throughput while maintaining scientific rigor and quality? Give a specific example of an efficiency initiative you led.</w:t>
      </w:r>
    </w:p>
    <w:p w14:paraId="14960555" w14:textId="3B2A7135" w:rsidR="00B35334" w:rsidRPr="00202256"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practical, hands-on approach to resource optimization. Evidence of using data to identify bottlenecks and opportunities. Practical experience with LEAN or Six Sigma in a laboratory setting. A tangible example with measurable results (e.g., reduced turnaround time, reduced OOS rate, increased throughput).</w:t>
      </w:r>
    </w:p>
    <w:p w14:paraId="3AE67BF6" w14:textId="77777777" w:rsidR="00B35334" w:rsidRPr="004D7DB1" w:rsidRDefault="00B35334" w:rsidP="004D7DB1">
      <w:pPr>
        <w:spacing w:after="0" w:line="240" w:lineRule="auto"/>
        <w:rPr>
          <w:rFonts w:ascii="Arial" w:hAnsi="Arial" w:cs="Arial"/>
          <w:color w:val="003043"/>
          <w:sz w:val="26"/>
          <w:szCs w:val="26"/>
        </w:rPr>
      </w:pPr>
    </w:p>
    <w:p w14:paraId="372E5666" w14:textId="2EE20152" w:rsidR="00B35334" w:rsidRPr="00202256" w:rsidRDefault="00B35334" w:rsidP="004D7DB1">
      <w:pPr>
        <w:spacing w:after="0" w:line="240" w:lineRule="auto"/>
        <w:rPr>
          <w:rFonts w:ascii="Arial" w:hAnsi="Arial" w:cs="Arial"/>
          <w:b/>
          <w:bCs/>
          <w:color w:val="003043"/>
          <w:sz w:val="32"/>
          <w:szCs w:val="32"/>
        </w:rPr>
      </w:pPr>
      <w:r>
        <w:rPr>
          <w:rFonts w:ascii="Arial" w:hAnsi="Arial" w:cs="Arial"/>
          <w:b/>
          <w:bCs/>
          <w:color w:val="003043"/>
          <w:sz w:val="32"/>
          <w:szCs w:val="32"/>
        </w:rPr>
        <w:t>4. Team Leadership &amp; Talent Development</w:t>
      </w:r>
    </w:p>
    <w:p w14:paraId="07B54C38" w14:textId="77777777" w:rsidR="00B35334" w:rsidRPr="004D7DB1" w:rsidRDefault="00B35334" w:rsidP="004D7DB1">
      <w:pPr>
        <w:spacing w:after="0" w:line="240" w:lineRule="auto"/>
        <w:rPr>
          <w:rFonts w:ascii="Arial" w:hAnsi="Arial" w:cs="Arial"/>
          <w:color w:val="003043"/>
          <w:sz w:val="26"/>
          <w:szCs w:val="26"/>
        </w:rPr>
      </w:pPr>
    </w:p>
    <w:p w14:paraId="5139A68E" w14:textId="06FC8D89" w:rsidR="00B35334" w:rsidRPr="00202256"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Q13.</w:t>
      </w:r>
      <w:r>
        <w:rPr>
          <w:rFonts w:ascii="Arial" w:hAnsi="Arial" w:cs="Arial"/>
          <w:color w:val="003043"/>
          <w:sz w:val="26"/>
          <w:szCs w:val="26"/>
        </w:rPr>
        <w:t xml:space="preserve"> Tell me about the laboratory organization you inherited or built. What did you change about the team structure, culture, or performance, and what does the succession plan look like for your direct reports?</w:t>
      </w:r>
    </w:p>
    <w:p w14:paraId="3AE3901C" w14:textId="5F6A6B61" w:rsidR="00B35334" w:rsidRPr="00202256"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Evidence of building a durable, high-performing scientific organization. A focus on developing talent and creating career paths for scientists, analysts, and technicians. Honesty about what remained unfinished. An ability to name and describe the development of specific individuals.</w:t>
      </w:r>
    </w:p>
    <w:p w14:paraId="471C5AD0" w14:textId="77777777" w:rsidR="00B35334" w:rsidRPr="004D7DB1" w:rsidRDefault="00B35334" w:rsidP="004D7DB1">
      <w:pPr>
        <w:spacing w:after="0" w:line="240" w:lineRule="auto"/>
        <w:rPr>
          <w:rFonts w:ascii="Arial" w:hAnsi="Arial" w:cs="Arial"/>
          <w:color w:val="003043"/>
          <w:sz w:val="26"/>
          <w:szCs w:val="26"/>
        </w:rPr>
      </w:pPr>
    </w:p>
    <w:p w14:paraId="25D4B2D5" w14:textId="5D5BF30F" w:rsidR="00B35334" w:rsidRPr="00202256"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lastRenderedPageBreak/>
        <w:t>Q14.</w:t>
      </w:r>
      <w:r>
        <w:rPr>
          <w:rFonts w:ascii="Arial" w:hAnsi="Arial" w:cs="Arial"/>
          <w:color w:val="003043"/>
          <w:sz w:val="26"/>
          <w:szCs w:val="26"/>
        </w:rPr>
        <w:t xml:space="preserve"> How do you attract, develop, and retain high-performing scientific talent in a competitive market? Describe your approach to mentoring analysts and scientists, particularly those who are strong technically but need to develop as leaders.</w:t>
      </w:r>
    </w:p>
    <w:p w14:paraId="27515C6B" w14:textId="2B7C16A8" w:rsidR="00B35334" w:rsidRPr="00202256"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concrete approach to talent development (e.g., mentoring, coaching, assignment of stretch projects, formal training, sponsorship of professional certifications). Evidence of building a pipeline of future leaders. A commitment to diversity and inclusion in building the laboratory team.</w:t>
      </w:r>
    </w:p>
    <w:p w14:paraId="4CD52947" w14:textId="757FF609" w:rsidR="00B35334" w:rsidRPr="00202256"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Q15.</w:t>
      </w:r>
      <w:r>
        <w:rPr>
          <w:rFonts w:ascii="Arial" w:hAnsi="Arial" w:cs="Arial"/>
          <w:color w:val="003043"/>
          <w:sz w:val="26"/>
          <w:szCs w:val="26"/>
        </w:rPr>
        <w:t xml:space="preserve"> How do you foster a culture of scientific curiosity, accountability, and continuous learning within the laboratory team? Give a specific example of an initiative you led to strengthen the scientific capability or culture of the team.</w:t>
      </w:r>
    </w:p>
    <w:p w14:paraId="3B3397A0" w14:textId="1AD4A089" w:rsidR="00B35334" w:rsidRPr="00202256"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genuine commitment to scientific excellence and learning. Specific mechanisms (e.g., journal clubs, technical forums, training programs, external conferences, peer review) rather than values language. Evidence of investing in the team's development and fostering a problem-solving culture.</w:t>
      </w:r>
    </w:p>
    <w:p w14:paraId="27D5E2F1" w14:textId="6027C0B2" w:rsidR="00B35334" w:rsidRPr="00202256"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Q16.</w:t>
      </w:r>
      <w:r>
        <w:rPr>
          <w:rFonts w:ascii="Arial" w:hAnsi="Arial" w:cs="Arial"/>
          <w:color w:val="003043"/>
          <w:sz w:val="26"/>
          <w:szCs w:val="26"/>
        </w:rPr>
        <w:t xml:space="preserve"> Describe a time you had to manage a significant performance issue with a laboratory team member. How did you handle it, and what was the outcome?</w:t>
      </w:r>
    </w:p>
    <w:p w14:paraId="0AB19986" w14:textId="510A804B" w:rsidR="00B35334" w:rsidRPr="00202256"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Fairness, empathy, and decisiveness. Evidence of a structured performance management approach (e.g., clear expectations, feedback, coaching, formal improvement plans). An ability to have difficult conversations constructively. A focus on either turning around the performance or making a tough decision about exit.</w:t>
      </w:r>
    </w:p>
    <w:p w14:paraId="5A5B6A31" w14:textId="77777777" w:rsidR="00B35334" w:rsidRPr="004D7DB1" w:rsidRDefault="00B35334" w:rsidP="004D7DB1">
      <w:pPr>
        <w:spacing w:after="0" w:line="240" w:lineRule="auto"/>
        <w:rPr>
          <w:rFonts w:ascii="Arial" w:hAnsi="Arial" w:cs="Arial"/>
          <w:color w:val="003043"/>
          <w:sz w:val="26"/>
          <w:szCs w:val="26"/>
        </w:rPr>
      </w:pPr>
    </w:p>
    <w:p w14:paraId="6093D0AA" w14:textId="31D3246E" w:rsidR="00B35334" w:rsidRPr="00202256" w:rsidRDefault="00B35334" w:rsidP="004D7DB1">
      <w:pPr>
        <w:spacing w:after="0" w:line="240" w:lineRule="auto"/>
        <w:rPr>
          <w:rFonts w:ascii="Arial" w:hAnsi="Arial" w:cs="Arial"/>
          <w:b/>
          <w:bCs/>
          <w:color w:val="003043"/>
          <w:sz w:val="32"/>
          <w:szCs w:val="32"/>
        </w:rPr>
      </w:pPr>
      <w:r>
        <w:rPr>
          <w:rFonts w:ascii="Arial" w:hAnsi="Arial" w:cs="Arial"/>
          <w:b/>
          <w:bCs/>
          <w:color w:val="003043"/>
          <w:sz w:val="32"/>
          <w:szCs w:val="32"/>
        </w:rPr>
        <w:t>5. Cross-Functional Partnership</w:t>
      </w:r>
    </w:p>
    <w:p w14:paraId="21B8E480" w14:textId="77777777" w:rsidR="00B35334" w:rsidRPr="004D7DB1" w:rsidRDefault="00B35334" w:rsidP="004D7DB1">
      <w:pPr>
        <w:spacing w:after="0" w:line="240" w:lineRule="auto"/>
        <w:rPr>
          <w:rFonts w:ascii="Arial" w:hAnsi="Arial" w:cs="Arial"/>
          <w:color w:val="003043"/>
          <w:sz w:val="26"/>
          <w:szCs w:val="26"/>
        </w:rPr>
      </w:pPr>
    </w:p>
    <w:p w14:paraId="4D22B4B4" w14:textId="2B6CDD7C" w:rsidR="00B35334" w:rsidRPr="00D94439"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Q17.</w:t>
      </w:r>
      <w:r>
        <w:rPr>
          <w:rFonts w:ascii="Arial" w:hAnsi="Arial" w:cs="Arial"/>
          <w:color w:val="003043"/>
          <w:sz w:val="26"/>
          <w:szCs w:val="26"/>
        </w:rPr>
        <w:t xml:space="preserve"> Describe a significant disagreement with a peer executive, Manufacturing, Quality Assurance, or Supply Chain, over a laboratory-related decision (e.g., testing priority, investigation conclusion, or resource allocation). How was it resolved, and what was the relationship like afterward?</w:t>
      </w:r>
    </w:p>
    <w:p w14:paraId="5B47F805" w14:textId="43E45B1F" w:rsidR="00B35334" w:rsidRPr="00D94439"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genuine peer-level conflict, not a story where the Laboratory Director simply prevailed. Evidence of strong communication, negotiation, and influence skills. A focus on finding a solution that balanced lab capacity, scientific rigor, and operational needs. Evidence of a preserved or repaired working relationship.</w:t>
      </w:r>
    </w:p>
    <w:p w14:paraId="4C742887" w14:textId="5413A95E" w:rsidR="00B35334" w:rsidRPr="00D94439"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Q18.</w:t>
      </w:r>
      <w:r>
        <w:rPr>
          <w:rFonts w:ascii="Arial" w:hAnsi="Arial" w:cs="Arial"/>
          <w:color w:val="003043"/>
          <w:sz w:val="26"/>
          <w:szCs w:val="26"/>
        </w:rPr>
        <w:t xml:space="preserve"> How do you partner with the Manufacturing and Quality Assurance functions to ensure that laboratory testing supports production schedules and quality requirements? Give a specific example of how you've made this partnership effective.</w:t>
      </w:r>
    </w:p>
    <w:p w14:paraId="7E98EAC6" w14:textId="4B752DA0" w:rsidR="00B35334" w:rsidRPr="00D94439"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service-oriented, collaborative mindset. Evidence of regular communication with Manufacturing and QA, and a focus on understanding their needs and pain points. Practical examples of joint problem-solving (e.g., reducing testing bottlenecks, improving investigation timelines, supporting new product introductions).</w:t>
      </w:r>
    </w:p>
    <w:p w14:paraId="2CC18492" w14:textId="35621AEA" w:rsidR="00B35334" w:rsidRPr="00D94439"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Q19.</w:t>
      </w:r>
      <w:r>
        <w:rPr>
          <w:rFonts w:ascii="Arial" w:hAnsi="Arial" w:cs="Arial"/>
          <w:color w:val="003043"/>
          <w:sz w:val="26"/>
          <w:szCs w:val="26"/>
        </w:rPr>
        <w:t xml:space="preserve"> How do you manage relationships with external contract laboratories and vendors? Describe your approach to selection, oversight, and performance management.</w:t>
      </w:r>
    </w:p>
    <w:p w14:paraId="19B642FA" w14:textId="557DB435" w:rsidR="00B35334" w:rsidRPr="00D94439"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clear framework for external partner management. Evidence of practical experience with contract lab selection (e.g., technical capability, regulatory track record, capacity). A disciplined approach to performance oversight (e.g., audits, KPIs, regular reviews). An understanding of the importance of managing the quality of external work.</w:t>
      </w:r>
    </w:p>
    <w:p w14:paraId="0034389B" w14:textId="77777777" w:rsidR="00B35334" w:rsidRPr="004D7DB1" w:rsidRDefault="00B35334" w:rsidP="004D7DB1">
      <w:pPr>
        <w:spacing w:after="0" w:line="240" w:lineRule="auto"/>
        <w:rPr>
          <w:rFonts w:ascii="Arial" w:hAnsi="Arial" w:cs="Arial"/>
          <w:color w:val="003043"/>
          <w:sz w:val="26"/>
          <w:szCs w:val="26"/>
        </w:rPr>
      </w:pPr>
    </w:p>
    <w:p w14:paraId="0BFA466D" w14:textId="7780386F" w:rsidR="00B35334" w:rsidRPr="00D94439" w:rsidRDefault="00B35334" w:rsidP="004D7DB1">
      <w:pPr>
        <w:spacing w:after="0" w:line="240" w:lineRule="auto"/>
        <w:rPr>
          <w:rFonts w:ascii="Arial" w:hAnsi="Arial" w:cs="Arial"/>
          <w:b/>
          <w:bCs/>
          <w:color w:val="003043"/>
          <w:sz w:val="32"/>
          <w:szCs w:val="32"/>
        </w:rPr>
      </w:pPr>
      <w:r>
        <w:rPr>
          <w:rFonts w:ascii="Arial" w:hAnsi="Arial" w:cs="Arial"/>
          <w:b/>
          <w:bCs/>
          <w:color w:val="003043"/>
          <w:sz w:val="32"/>
          <w:szCs w:val="32"/>
        </w:rPr>
        <w:t>6. Regulatory Inspection Readiness</w:t>
      </w:r>
    </w:p>
    <w:p w14:paraId="1B6C68EA" w14:textId="77777777" w:rsidR="00B35334" w:rsidRPr="004D7DB1" w:rsidRDefault="00B35334" w:rsidP="004D7DB1">
      <w:pPr>
        <w:spacing w:after="0" w:line="240" w:lineRule="auto"/>
        <w:rPr>
          <w:rFonts w:ascii="Arial" w:hAnsi="Arial" w:cs="Arial"/>
          <w:color w:val="003043"/>
          <w:sz w:val="26"/>
          <w:szCs w:val="26"/>
        </w:rPr>
      </w:pPr>
    </w:p>
    <w:p w14:paraId="29019E05" w14:textId="18D2C34E" w:rsidR="00B35334" w:rsidRPr="00D94439"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Q20.</w:t>
      </w:r>
      <w:r>
        <w:rPr>
          <w:rFonts w:ascii="Arial" w:hAnsi="Arial" w:cs="Arial"/>
          <w:color w:val="003043"/>
          <w:sz w:val="26"/>
          <w:szCs w:val="26"/>
        </w:rPr>
        <w:t xml:space="preserve"> Describe your most challenging regulatory inspection experience from a laboratory perspective. What was the focus (e.g., data integrity, OOS investigations, instrument qualification, stability), what was at stake, and what did you do to ensure a successful outcome?</w:t>
      </w:r>
    </w:p>
    <w:p w14:paraId="35A430A6" w14:textId="460B4A58" w:rsidR="00B35334" w:rsidRPr="00D94439"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First-hand leadership experience in the inspection room. A strategic approach to inspection preparation, not just "checking boxes". Evidence of calm, credible technical presentation to regulators. Candor about any findings and concrete follow-through.</w:t>
      </w:r>
    </w:p>
    <w:p w14:paraId="1DC07B8B" w14:textId="77777777" w:rsidR="00D94439" w:rsidRDefault="00D94439" w:rsidP="004D7DB1">
      <w:pPr>
        <w:spacing w:after="0" w:line="240" w:lineRule="auto"/>
        <w:rPr>
          <w:rFonts w:ascii="Arial" w:hAnsi="Arial" w:cs="Arial"/>
          <w:color w:val="003043"/>
          <w:sz w:val="26"/>
          <w:szCs w:val="26"/>
        </w:rPr>
      </w:pPr>
    </w:p>
    <w:p w14:paraId="36A2C047" w14:textId="4112D4EE" w:rsidR="00B35334" w:rsidRPr="00D94439"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lastRenderedPageBreak/>
        <w:t>Q21.</w:t>
      </w:r>
      <w:r>
        <w:rPr>
          <w:rFonts w:ascii="Arial" w:hAnsi="Arial" w:cs="Arial"/>
          <w:color w:val="003043"/>
          <w:sz w:val="26"/>
          <w:szCs w:val="26"/>
        </w:rPr>
        <w:t xml:space="preserve"> Tell me about a time an inspector identified a significant compliance gap in your laboratory operations. How did you handle it in the moment, and what did you do to ensure the root cause was addressed and the gap was closed?</w:t>
      </w:r>
    </w:p>
    <w:p w14:paraId="3C85045E" w14:textId="169F7F2E" w:rsidR="00B35334" w:rsidRPr="00335339"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Honesty and accountability, not blame-shifting. A calm, composed response to challenging inspector questions. A structured approach to remediation, with clear ownership and timelines. Evidence of learning from the experience to prevent recurrence.</w:t>
      </w:r>
    </w:p>
    <w:p w14:paraId="29DF1B4E" w14:textId="1F7DA993" w:rsidR="00B35334" w:rsidRPr="00D94439"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Q22.</w:t>
      </w:r>
      <w:r>
        <w:rPr>
          <w:rFonts w:ascii="Arial" w:hAnsi="Arial" w:cs="Arial"/>
          <w:color w:val="003043"/>
          <w:sz w:val="26"/>
          <w:szCs w:val="26"/>
        </w:rPr>
        <w:t xml:space="preserve"> How do you prepare your laboratory team for a regulatory inspection? Describe your approach to training, documentation review, mock inspections, and managing the team's behavior during the inspection itself.</w:t>
      </w:r>
    </w:p>
    <w:p w14:paraId="51953C0A" w14:textId="55F2F73D" w:rsidR="00B35334" w:rsidRPr="00335339"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well-rehearsed approach to inspection readiness. Specific mechanisms (e.g., mock inspections, document drills, training on inspection behavior, clear roles and responsibilities) rather than generic statements. Evidence of having done this successfully multiple times.</w:t>
      </w:r>
    </w:p>
    <w:p w14:paraId="652D29AA" w14:textId="77777777" w:rsidR="00B35334" w:rsidRPr="004D7DB1" w:rsidRDefault="00B35334" w:rsidP="004D7DB1">
      <w:pPr>
        <w:spacing w:after="0" w:line="240" w:lineRule="auto"/>
        <w:rPr>
          <w:rFonts w:ascii="Arial" w:hAnsi="Arial" w:cs="Arial"/>
          <w:color w:val="003043"/>
          <w:sz w:val="26"/>
          <w:szCs w:val="26"/>
        </w:rPr>
      </w:pPr>
    </w:p>
    <w:p w14:paraId="5CC20A51" w14:textId="3ABEF27E" w:rsidR="00B35334" w:rsidRPr="00335339" w:rsidRDefault="00B35334" w:rsidP="004D7DB1">
      <w:pPr>
        <w:spacing w:after="0" w:line="240" w:lineRule="auto"/>
        <w:rPr>
          <w:rFonts w:ascii="Arial" w:hAnsi="Arial" w:cs="Arial"/>
          <w:b/>
          <w:bCs/>
          <w:color w:val="003043"/>
          <w:sz w:val="32"/>
          <w:szCs w:val="32"/>
        </w:rPr>
      </w:pPr>
      <w:r>
        <w:rPr>
          <w:rFonts w:ascii="Arial" w:hAnsi="Arial" w:cs="Arial"/>
          <w:b/>
          <w:bCs/>
          <w:color w:val="003043"/>
          <w:sz w:val="32"/>
          <w:szCs w:val="32"/>
        </w:rPr>
        <w:t>7. Qualifications, Fit &amp; Motivation</w:t>
      </w:r>
    </w:p>
    <w:p w14:paraId="1B12B226" w14:textId="77777777" w:rsidR="00B35334" w:rsidRPr="004D7DB1" w:rsidRDefault="00B35334" w:rsidP="004D7DB1">
      <w:pPr>
        <w:spacing w:after="0" w:line="240" w:lineRule="auto"/>
        <w:rPr>
          <w:rFonts w:ascii="Arial" w:hAnsi="Arial" w:cs="Arial"/>
          <w:color w:val="003043"/>
          <w:sz w:val="26"/>
          <w:szCs w:val="26"/>
        </w:rPr>
      </w:pPr>
    </w:p>
    <w:p w14:paraId="374924C9" w14:textId="7623A020" w:rsidR="00B35334" w:rsidRPr="00335339"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Q23.</w:t>
      </w:r>
      <w:r>
        <w:rPr>
          <w:rFonts w:ascii="Arial" w:hAnsi="Arial" w:cs="Arial"/>
          <w:color w:val="003043"/>
          <w:sz w:val="26"/>
          <w:szCs w:val="26"/>
        </w:rPr>
        <w:t xml:space="preserve"> This role requires deep technical and regulatory expertise in a GMP laboratory environment, combined with strong leadership and financial management skills. What in your background makes you confident you can operate at this level, and where do you expect the learning curve to be steepest?</w:t>
      </w:r>
    </w:p>
    <w:p w14:paraId="1E226B07" w14:textId="4FC2DA16" w:rsidR="00B35334" w:rsidRPr="00335339"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 self-assessment rather than overclaiming. Specific, verifiable experience relevant to the organization's manufacturing modality (e.g., sterile injectables, biologics, oral solids) and product type. A clear-eyed view of the specific challenges of the role.</w:t>
      </w:r>
    </w:p>
    <w:p w14:paraId="63713361" w14:textId="4B149801" w:rsidR="00B35334" w:rsidRPr="00335339"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Q24.</w:t>
      </w:r>
      <w:r>
        <w:rPr>
          <w:rFonts w:ascii="Arial" w:hAnsi="Arial" w:cs="Arial"/>
          <w:color w:val="003043"/>
          <w:sz w:val="26"/>
          <w:szCs w:val="26"/>
        </w:rPr>
        <w:t xml:space="preserve"> Why are you interested in this organization and this specific Laboratory Director mandate, and why at this point in your career?</w:t>
      </w:r>
    </w:p>
    <w:p w14:paraId="3B0B729B" w14:textId="4ECE770A" w:rsidR="00B35334" w:rsidRPr="00335339"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Motivation that holds up against the specifics of the role (company stage, product class, technology, culture) rather than generic ambition. A clear articulation of why their personal values and career goals align with the company's mission and the challenges of this position.</w:t>
      </w:r>
    </w:p>
    <w:p w14:paraId="300FC0AF" w14:textId="73729CFC" w:rsidR="00B35334" w:rsidRPr="00335339" w:rsidRDefault="00B35334" w:rsidP="004D7DB1">
      <w:pPr>
        <w:spacing w:after="0" w:line="240" w:lineRule="auto"/>
        <w:rPr>
          <w:rFonts w:ascii="Arial" w:hAnsi="Arial" w:cs="Arial"/>
          <w:color w:val="003043"/>
          <w:sz w:val="26"/>
          <w:szCs w:val="26"/>
        </w:rPr>
      </w:pPr>
      <w:r>
        <w:rPr>
          <w:rFonts w:ascii="Arial" w:hAnsi="Arial" w:cs="Arial"/>
          <w:b/>
          <w:bCs/>
          <w:color w:val="003043"/>
          <w:sz w:val="26"/>
          <w:szCs w:val="26"/>
        </w:rPr>
        <w:t>Q25.</w:t>
      </w:r>
      <w:r>
        <w:rPr>
          <w:rFonts w:ascii="Arial" w:hAnsi="Arial" w:cs="Arial"/>
          <w:color w:val="003043"/>
          <w:sz w:val="26"/>
          <w:szCs w:val="26"/>
        </w:rPr>
        <w:t xml:space="preserve"> What would you need from the Site Director / VP of Quality and the broader executive team in your first six months to be effective in this role, and what would you consider a realistic marker of success at the one-year mark?</w:t>
      </w:r>
    </w:p>
    <w:p w14:paraId="606CB021" w14:textId="4944AE0C" w:rsidR="00B35334" w:rsidRPr="00335339" w:rsidRDefault="00B35334" w:rsidP="004D7DB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Specificity about resourcing, authority, and access (e.g., "I will need to understand the current laboratory capacity and backlog," or "I need a clear view of the site's capital plan for laboratory equipment"). A measurable, appropriately scoped definition of early success (e.g., "reducing the OOS rate by X%," "reducing laboratory turnaround time by Y days," or "successfully leading a regulatory inspection with zero critical observations").</w:t>
      </w:r>
    </w:p>
    <w:p w14:paraId="74174475" w14:textId="77777777" w:rsidR="00B35334" w:rsidRPr="004D7DB1" w:rsidRDefault="00B35334" w:rsidP="004D7DB1">
      <w:pPr>
        <w:spacing w:after="0" w:line="240" w:lineRule="auto"/>
        <w:rPr>
          <w:rFonts w:ascii="Arial" w:hAnsi="Arial" w:cs="Arial"/>
          <w:color w:val="003043"/>
          <w:sz w:val="26"/>
          <w:szCs w:val="26"/>
        </w:rPr>
      </w:pPr>
    </w:p>
    <w:p w14:paraId="3BAA2F4B" w14:textId="528464B3" w:rsidR="00B35334" w:rsidRPr="00335339" w:rsidRDefault="00B35334" w:rsidP="004D7DB1">
      <w:pPr>
        <w:spacing w:after="0" w:line="240" w:lineRule="auto"/>
        <w:rPr>
          <w:rFonts w:ascii="Arial" w:hAnsi="Arial" w:cs="Arial"/>
          <w:b/>
          <w:bCs/>
          <w:color w:val="003043"/>
          <w:sz w:val="32"/>
          <w:szCs w:val="32"/>
        </w:rPr>
      </w:pPr>
      <w:r>
        <w:rPr>
          <w:rFonts w:ascii="Arial" w:hAnsi="Arial" w:cs="Arial"/>
          <w:b/>
          <w:bCs/>
          <w:color w:val="003043"/>
          <w:sz w:val="32"/>
          <w:szCs w:val="32"/>
        </w:rPr>
        <w:t>Closing questions for the candidate</w:t>
      </w:r>
    </w:p>
    <w:p w14:paraId="0AE53494" w14:textId="77777777" w:rsidR="00B35334" w:rsidRPr="004D7DB1" w:rsidRDefault="00B35334" w:rsidP="004D7DB1">
      <w:pPr>
        <w:spacing w:after="0" w:line="240" w:lineRule="auto"/>
        <w:rPr>
          <w:rFonts w:ascii="Arial" w:hAnsi="Arial" w:cs="Arial"/>
          <w:color w:val="003043"/>
          <w:sz w:val="26"/>
          <w:szCs w:val="26"/>
        </w:rPr>
      </w:pPr>
    </w:p>
    <w:p w14:paraId="161ECD90" w14:textId="77777777" w:rsidR="00B35334" w:rsidRPr="00335339" w:rsidRDefault="00B35334" w:rsidP="004D7DB1">
      <w:pPr>
        <w:spacing w:after="0" w:line="240" w:lineRule="auto"/>
        <w:rPr>
          <w:rFonts w:ascii="Arial" w:hAnsi="Arial" w:cs="Arial"/>
          <w:color w:val="003043"/>
          <w:sz w:val="26"/>
          <w:szCs w:val="26"/>
        </w:rPr>
      </w:pPr>
      <w:r>
        <w:rPr>
          <w:rFonts w:ascii="Arial" w:hAnsi="Arial" w:cs="Arial"/>
          <w:color w:val="003043"/>
          <w:sz w:val="26"/>
          <w:szCs w:val="26"/>
        </w:rPr>
        <w:t>Leave 10–15 minutes for the candidate to interview the panel. Strong candidates at this level will typically probe:</w:t>
      </w:r>
    </w:p>
    <w:p w14:paraId="36C0BED7" w14:textId="77777777" w:rsidR="00B35334" w:rsidRPr="00335339" w:rsidRDefault="00B35334" w:rsidP="004D7DB1">
      <w:pPr>
        <w:spacing w:after="0" w:line="240" w:lineRule="auto"/>
        <w:rPr>
          <w:rFonts w:ascii="Arial" w:hAnsi="Arial" w:cs="Arial"/>
          <w:color w:val="003043"/>
          <w:sz w:val="26"/>
          <w:szCs w:val="26"/>
        </w:rPr>
      </w:pPr>
    </w:p>
    <w:p w14:paraId="1B661A6B" w14:textId="3C180DFB" w:rsidR="00B35334" w:rsidRPr="00335339" w:rsidRDefault="00B35334" w:rsidP="0033533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laboratory's current operational performance, key challenges (e.g., capacity, turnaround times, OOS rates), and the biggest risks to meeting manufacturing release schedules.</w:t>
      </w:r>
    </w:p>
    <w:p w14:paraId="074CAA47" w14:textId="01DD1FB1" w:rsidR="00B35334" w:rsidRPr="00335339" w:rsidRDefault="00B35334" w:rsidP="0033533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laboratory's regulatory track record and any current compliance commitments or observations related to laboratory operations or data integrity.</w:t>
      </w:r>
    </w:p>
    <w:p w14:paraId="144BFC73" w14:textId="5544AB76" w:rsidR="00B35334" w:rsidRPr="00335339" w:rsidRDefault="00B35334" w:rsidP="0033533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relationship between the Laboratory, Manufacturing, and Quality Assurance, specifically, where past friction has occurred and how it has been resolved.</w:t>
      </w:r>
    </w:p>
    <w:p w14:paraId="72A6C3F9" w14:textId="2377836D" w:rsidR="00B35334" w:rsidRPr="00335339" w:rsidRDefault="00B35334" w:rsidP="0033533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approach to digital transformation (e.g., LIMS, ELN, automation, data analytics) and its maturity in this area.</w:t>
      </w:r>
    </w:p>
    <w:p w14:paraId="128FA307" w14:textId="3AF9A685" w:rsidR="00B35334" w:rsidRPr="00335339" w:rsidRDefault="00B35334" w:rsidP="0033533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laboratory team composition, vacancies, and any recent turnover, and the root causes for that turnover.</w:t>
      </w:r>
    </w:p>
    <w:p w14:paraId="33D2CD31" w14:textId="436FFCF1" w:rsidR="00B35334" w:rsidRPr="00335339" w:rsidRDefault="00B35334" w:rsidP="00335339">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capital investment plans for new instruments, automation, or laboratory facilities.</w:t>
      </w:r>
    </w:p>
    <w:p w14:paraId="01100DB8" w14:textId="77777777" w:rsidR="00335339" w:rsidRDefault="00B35334" w:rsidP="004D7DB1">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product pipeline and the volume of new product introductions expected over the next 12–24 months (which will impact laboratory workload).</w:t>
      </w:r>
    </w:p>
    <w:p w14:paraId="04AC8EE4" w14:textId="58EC6CA0" w:rsidR="00EC2622" w:rsidRPr="002A70C9" w:rsidRDefault="00B35334" w:rsidP="004D7DB1">
      <w:pPr>
        <w:pStyle w:val="ListParagraph"/>
        <w:numPr>
          <w:ilvl w:val="0"/>
          <w:numId w:val="1"/>
        </w:numPr>
        <w:spacing w:after="0" w:line="240" w:lineRule="auto"/>
        <w:rPr>
          <w:rFonts w:ascii="Arial" w:hAnsi="Arial" w:cs="Arial"/>
          <w:color w:val="003043"/>
          <w:sz w:val="26"/>
          <w:szCs w:val="26"/>
          <w:i/>
          <w:iCs/>
        </w:rPr>
      </w:pPr>
      <w:r>
        <w:rPr>
          <w:rFonts w:ascii="Arial" w:hAnsi="Arial" w:cs="Arial"/>
          <w:b/>
          <w:bCs/>
          <w:color w:val="003043"/>
          <w:sz w:val="26"/>
          <w:szCs w:val="26"/>
        </w:rPr>
        <w:lastRenderedPageBreak/>
        <w:t>Note:</w:t>
      </w:r>
      <w:r>
        <w:rPr>
          <w:rFonts w:ascii="Arial" w:hAnsi="Arial" w:cs="Arial"/>
          <w:color w:val="003043"/>
          <w:sz w:val="26"/>
          <w:szCs w:val="26"/>
        </w:rPr>
        <w:t xml:space="preserve"> </w:t>
      </w:r>
      <w:r>
        <w:rPr>
          <w:rFonts w:ascii="Arial" w:hAnsi="Arial" w:cs="Arial"/>
          <w:color w:val="003043"/>
          <w:sz w:val="26"/>
          <w:szCs w:val="26"/>
          <w:i/>
          <w:iCs/>
        </w:rPr>
        <w:t>Tailor Sections 1 and 2 to reflect whether this organization focuses on biologics, sterile injectables, small molecules, or other modalities.</w:t>
      </w:r>
    </w:p>
    <w:p w14:paraId="76B34ACA" w14:textId="77777777" w:rsidR="0032427D" w:rsidRPr="002A70C9" w:rsidRDefault="0032427D" w:rsidP="004D7DB1">
      <w:pPr>
        <w:spacing w:after="0" w:line="240" w:lineRule="auto"/>
        <w:rPr>
          <w:rFonts w:ascii="Arial" w:hAnsi="Arial" w:cs="Arial"/>
          <w:color w:val="003043"/>
          <w:sz w:val="26"/>
          <w:szCs w:val="26"/>
          <w:i/>
          <w:iCs/>
        </w:rPr>
      </w:pPr>
    </w:p>
    <w:p>
      <w:pPr>
        <w:rPr>
          <w:rFonts w:ascii="Arial" w:hAnsi="Arial" w:cs="Arial"/>
          <w:b/>
          <w:bCs/>
          <w:color w:val="003043"/>
          <w:sz w:val="34"/>
          <w:szCs w:val="34"/>
        </w:rPr>
      </w:pPr>
    </w:p>
    <w:p>
      <w:pPr>
        <w:rPr>
          <w:rFonts w:ascii="Arial" w:hAnsi="Arial" w:cs="Arial"/>
          <w:b/>
          <w:bCs/>
          <w:color w:val="003043"/>
          <w:sz w:val="34"/>
          <w:szCs w:val="34"/>
        </w:rPr>
      </w:pPr>
      <w:r>
        <w:rPr>
          <w:rFonts w:ascii="Arial" w:hAnsi="Arial" w:cs="Arial"/>
          <w:b/>
          <w:bCs/>
          <w:color w:val="003043"/>
          <w:sz w:val="34"/>
          <w:szCs w:val="34"/>
        </w:rPr>
        <w:t xml:space="preserve">Are you looking to recruit a Laboratory Director? </w:t>
      </w:r>
      <w:hyperlink r:id="rId11" w:history="1">
        <w:r>
          <w:rPr>
            <w:rStyle w:val="Hyperlink"/>
            <w:rFonts w:ascii="Arial" w:hAnsi="Arial" w:cs="Arial"/>
            <w:b/>
            <w:bCs/>
            <w:sz w:val="34"/>
            <w:szCs w:val="34"/>
          </w:rPr>
          <w:t>Contact Us</w:t>
        </w:r>
      </w:hyperlink>
      <w:r>
        <w:rPr>
          <w:rFonts w:ascii="Arial" w:hAnsi="Arial" w:cs="Arial"/>
          <w:b/>
          <w:bCs/>
          <w:color w:val="003043"/>
          <w:sz w:val="34"/>
          <w:szCs w:val="34"/>
        </w:rPr>
        <w:t xml:space="preserve"> today.</w:t>
      </w:r>
    </w:p>
    <w:sectPr w:rsidR="0032427D" w:rsidRPr="002A70C9">
      <w:headerReference w:type="default" r:id="rId10"/>
      <w:pgSz w:w="11906" w:h="16838"/>
      <w:pgMar w:top="170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4513"/>
        <w:tab w:val="clear" w:pos="9026"/>
        <w:tab w:val="right" w:pos="9026"/>
      </w:tabs>
      <w:spacing w:after="0"/>
      <w:rPr>
        <w:rFonts w:ascii="Arial" w:hAnsi="Arial" w:cs="Arial"/>
        <w:color w:val="003043"/>
        <w:sz w:val="24"/>
        <w:szCs w:val="24"/>
      </w:rPr>
    </w:pPr>
    <w:r>
      <w:rPr>
        <w:noProof/>
      </w:rPr>
      <w:drawing>
        <wp:inline distT="0" distB="0" distL="0" distR="0">
          <wp:extent cx="1828800" cy="362309"/>
          <wp:effectExtent l="0" t="0" r="0" b="0"/>
          <wp:docPr id="1" name="Picture 1" descr="Executive Recru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cutive Recruit logo"/>
                  <pic:cNvPicPr>
                    <a:picLocks noChangeAspect="1" noChangeArrowheads="1"/>
                  </pic:cNvPicPr>
                </pic:nvPicPr>
                <pic:blipFill>
                  <a:blip r:embed="rId1" cstate="print">
                    <a:alphaModFix/>
                  </a:blip>
                  <a:srcRect/>
                  <a:stretch>
                    <a:fillRect/>
                  </a:stretch>
                </pic:blipFill>
                <pic:spPr bwMode="auto">
                  <a:xfrm>
                    <a:off x="0" y="0"/>
                    <a:ext cx="1828800" cy="362309"/>
                  </a:xfrm>
                  <a:prstGeom prst="rect">
                    <a:avLst/>
                  </a:prstGeom>
                  <a:noFill/>
                  <a:ln>
                    <a:noFill/>
                  </a:ln>
                </pic:spPr>
              </pic:pic>
            </a:graphicData>
          </a:graphic>
        </wp:inline>
      </w:drawing>
    </w:r>
    <w:r>
      <w:rPr>
        <w:rFonts w:ascii="Arial" w:hAnsi="Arial" w:cs="Arial"/>
        <w:color w:val="003043"/>
        <w:sz w:val="24"/>
        <w:szCs w:val="24"/>
      </w:rPr>
      <w:tab/>
      <w:t xml:space="preserve">Recruiting? Call </w:t>
    </w:r>
    <w:r>
      <w:rPr>
        <w:rFonts w:ascii="Arial" w:hAnsi="Arial" w:cs="Arial"/>
        <w:b/>
        <w:bCs/>
        <w:color w:val="003043"/>
        <w:sz w:val="24"/>
        <w:szCs w:val="24"/>
      </w:rPr>
      <w:t>1-888-615-6155</w:t>
    </w:r>
  </w:p>
  <w:p>
    <w:pPr>
      <w:pStyle w:val="Header"/>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9E5CB6"/>
    <w:multiLevelType w:val="hybridMultilevel"/>
    <w:tmpl w:val="DA04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0547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334"/>
    <w:rsid w:val="000D3CA2"/>
    <w:rsid w:val="001047AE"/>
    <w:rsid w:val="001551CC"/>
    <w:rsid w:val="00163EE7"/>
    <w:rsid w:val="00192A61"/>
    <w:rsid w:val="00202256"/>
    <w:rsid w:val="002A70C9"/>
    <w:rsid w:val="0032427D"/>
    <w:rsid w:val="00333EDB"/>
    <w:rsid w:val="00335339"/>
    <w:rsid w:val="00351102"/>
    <w:rsid w:val="004D7DB1"/>
    <w:rsid w:val="004F1E6C"/>
    <w:rsid w:val="008A77F6"/>
    <w:rsid w:val="00A86008"/>
    <w:rsid w:val="00AD4D33"/>
    <w:rsid w:val="00B35334"/>
    <w:rsid w:val="00B67709"/>
    <w:rsid w:val="00C10D6B"/>
    <w:rsid w:val="00C9443A"/>
    <w:rsid w:val="00D94439"/>
    <w:rsid w:val="00DC62CF"/>
    <w:rsid w:val="00EC26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6CCF6"/>
  <w15:chartTrackingRefBased/>
  <w15:docId w15:val="{8E23CDCF-32B8-4375-9D1A-F460B5FEB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53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53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53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53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53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53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53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53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53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3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53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53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53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53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53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53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53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5334"/>
    <w:rPr>
      <w:rFonts w:eastAsiaTheme="majorEastAsia" w:cstheme="majorBidi"/>
      <w:color w:val="272727" w:themeColor="text1" w:themeTint="D8"/>
    </w:rPr>
  </w:style>
  <w:style w:type="paragraph" w:styleId="Title">
    <w:name w:val="Title"/>
    <w:basedOn w:val="Normal"/>
    <w:next w:val="Normal"/>
    <w:link w:val="TitleChar"/>
    <w:uiPriority w:val="10"/>
    <w:qFormat/>
    <w:rsid w:val="00B353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3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3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3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5334"/>
    <w:pPr>
      <w:spacing w:before="160"/>
      <w:jc w:val="center"/>
    </w:pPr>
    <w:rPr>
      <w:i/>
      <w:iCs/>
      <w:color w:val="404040" w:themeColor="text1" w:themeTint="BF"/>
    </w:rPr>
  </w:style>
  <w:style w:type="character" w:customStyle="1" w:styleId="QuoteChar">
    <w:name w:val="Quote Char"/>
    <w:basedOn w:val="DefaultParagraphFont"/>
    <w:link w:val="Quote"/>
    <w:uiPriority w:val="29"/>
    <w:rsid w:val="00B35334"/>
    <w:rPr>
      <w:i/>
      <w:iCs/>
      <w:color w:val="404040" w:themeColor="text1" w:themeTint="BF"/>
    </w:rPr>
  </w:style>
  <w:style w:type="paragraph" w:styleId="ListParagraph">
    <w:name w:val="List Paragraph"/>
    <w:basedOn w:val="Normal"/>
    <w:uiPriority w:val="34"/>
    <w:qFormat/>
    <w:rsid w:val="00B35334"/>
    <w:pPr>
      <w:ind w:left="720"/>
      <w:contextualSpacing/>
    </w:pPr>
  </w:style>
  <w:style w:type="character" w:styleId="IntenseEmphasis">
    <w:name w:val="Intense Emphasis"/>
    <w:basedOn w:val="DefaultParagraphFont"/>
    <w:uiPriority w:val="21"/>
    <w:qFormat/>
    <w:rsid w:val="00B35334"/>
    <w:rPr>
      <w:i/>
      <w:iCs/>
      <w:color w:val="0F4761" w:themeColor="accent1" w:themeShade="BF"/>
    </w:rPr>
  </w:style>
  <w:style w:type="paragraph" w:styleId="IntenseQuote">
    <w:name w:val="Intense Quote"/>
    <w:basedOn w:val="Normal"/>
    <w:next w:val="Normal"/>
    <w:link w:val="IntenseQuoteChar"/>
    <w:uiPriority w:val="30"/>
    <w:qFormat/>
    <w:rsid w:val="00B353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5334"/>
    <w:rPr>
      <w:i/>
      <w:iCs/>
      <w:color w:val="0F4761" w:themeColor="accent1" w:themeShade="BF"/>
    </w:rPr>
  </w:style>
  <w:style w:type="character" w:styleId="IntenseReference">
    <w:name w:val="Intense Reference"/>
    <w:basedOn w:val="DefaultParagraphFont"/>
    <w:uiPriority w:val="32"/>
    <w:qFormat/>
    <w:rsid w:val="00B35334"/>
    <w:rPr>
      <w:b/>
      <w:bCs/>
      <w:smallCaps/>
      <w:color w:val="0F4761" w:themeColor="accent1" w:themeShade="BF"/>
      <w:spacing w:val="5"/>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uiPriority w:val="99"/>
    <w:unhideWhenUsed/>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 Id="rId10" Type="http://schemas.openxmlformats.org/officeDocument/2006/relationships/header" Target="header1.xml"/><Relationship Id="rId11" Type="http://schemas.openxmlformats.org/officeDocument/2006/relationships/hyperlink" Target="https://executive-recruit.com/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6A4AA5D89624A8E66A92FFE6A43B3" ma:contentTypeVersion="18" ma:contentTypeDescription="Create a new document." ma:contentTypeScope="" ma:versionID="9b16f2a3c145622addd4d5167e6fe6b2">
  <xsd:schema xmlns:xsd="http://www.w3.org/2001/XMLSchema" xmlns:xs="http://www.w3.org/2001/XMLSchema" xmlns:p="http://schemas.microsoft.com/office/2006/metadata/properties" xmlns:ns2="16b473c6-608d-4a57-bc22-ebcea5b0937f" xmlns:ns3="cda3a0a8-8e83-444e-9087-f5ae9c3ef504" targetNamespace="http://schemas.microsoft.com/office/2006/metadata/properties" ma:root="true" ma:fieldsID="b0dbd657cfaf8f74eef56009f0c3a12d" ns2:_="" ns3:_="">
    <xsd:import namespace="16b473c6-608d-4a57-bc22-ebcea5b0937f"/>
    <xsd:import namespace="cda3a0a8-8e83-444e-9087-f5ae9c3ef5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473c6-608d-4a57-bc22-ebcea5b093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924a691-79b9-44e6-8bf1-c420374a0646}" ma:internalName="TaxCatchAll" ma:showField="CatchAllData" ma:web="16b473c6-608d-4a57-bc22-ebcea5b093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a3a0a8-8e83-444e-9087-f5ae9c3ef50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a798f5-9ccf-4bcd-92be-170fde72de5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b473c6-608d-4a57-bc22-ebcea5b0937f" xsi:nil="true"/>
    <lcf76f155ced4ddcb4097134ff3c332f xmlns="cda3a0a8-8e83-444e-9087-f5ae9c3ef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EF610A-896D-4001-95C0-D16A3A9F6216}"/>
</file>

<file path=customXml/itemProps2.xml><?xml version="1.0" encoding="utf-8"?>
<ds:datastoreItem xmlns:ds="http://schemas.openxmlformats.org/officeDocument/2006/customXml" ds:itemID="{0F0912BE-EB07-4C98-A6E9-6D0BB34A0D85}"/>
</file>

<file path=customXml/itemProps3.xml><?xml version="1.0" encoding="utf-8"?>
<ds:datastoreItem xmlns:ds="http://schemas.openxmlformats.org/officeDocument/2006/customXml" ds:itemID="{82430CBB-40AD-4C9B-BBDF-609BD1646E55}"/>
</file>

<file path=docProps/app.xml><?xml version="1.0" encoding="utf-8"?>
<Properties xmlns="http://schemas.openxmlformats.org/officeDocument/2006/extended-properties" xmlns:vt="http://schemas.openxmlformats.org/officeDocument/2006/docPropsVTypes">
  <Template>Normal</Template>
  <TotalTime>143</TotalTime>
  <Pages>5</Pages>
  <Words>2299</Words>
  <Characters>13842</Characters>
  <Application>Microsoft Office Word</Application>
  <DocSecurity>0</DocSecurity>
  <Lines>212</Lines>
  <Paragraphs>84</Paragraphs>
  <ScaleCrop>false</ScaleCrop>
  <Company/>
  <LinksUpToDate>false</LinksUpToDate>
  <CharactersWithSpaces>16057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Chapman</dc:creator>
  <cp:keywords/>
  <dc:description/>
  <cp:lastModifiedBy>Karen Chapman</cp:lastModifiedBy>
  <cp:revision>16</cp:revision>
  <dcterms:created xsi:type="dcterms:W3CDTF">2026-08-18T20:07:00Z</dcterms:created>
  <dcterms:modified xsi:type="dcterms:W3CDTF">2026-09-04T09:28:00Z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0x0101005C36A4AA5D89624A8E66A92FFE6A43B3</vt:lpwstr>
  </property>
</Properties>
</file>