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F427C" w14:textId="69CF4BCC" w:rsidR="006118A4" w:rsidRPr="0004421D" w:rsidRDefault="006118A4" w:rsidP="0004421D">
      <w:pPr>
        <w:spacing w:after="0" w:line="240" w:lineRule="auto"/>
        <w:jc w:val="center"/>
        <w:rPr>
          <w:rFonts w:ascii="Arial" w:hAnsi="Arial" w:cs="Arial"/>
          <w:b/>
          <w:bCs/>
          <w:color w:val="003043"/>
          <w:sz w:val="44"/>
          <w:szCs w:val="44"/>
        </w:rPr>
      </w:pPr>
      <w:r>
        <w:rPr>
          <w:rFonts w:ascii="Arial" w:hAnsi="Arial" w:cs="Arial"/>
          <w:b/>
          <w:bCs/>
          <w:color w:val="003043"/>
          <w:sz w:val="44"/>
          <w:szCs w:val="44"/>
        </w:rPr>
        <w:t>Engineering Director Interview Question Bank</w:t>
      </w:r>
    </w:p>
    <w:p>
      <w:pPr>
        <w:rPr>
          <w:rFonts w:ascii="Arial" w:hAnsi="Arial" w:cs="Arial"/>
          <w:color w:val="003043"/>
          <w:sz w:val="26"/>
          <w:szCs w:val="26"/>
        </w:rPr>
      </w:pPr>
    </w:p>
    <w:p w14:paraId="7CD4D2A7" w14:textId="77777777" w:rsidR="00B00170" w:rsidRPr="004136F1" w:rsidRDefault="00B00170" w:rsidP="00B00170">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0BA23AB2" w14:textId="62781608" w:rsidR="00B00170" w:rsidRDefault="00B00170" w:rsidP="00B00170">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2B9C5173" w14:textId="77777777" w:rsidR="006118A4" w:rsidRPr="0004421D" w:rsidRDefault="006118A4" w:rsidP="0004421D">
      <w:pPr>
        <w:spacing w:after="0" w:line="240" w:lineRule="auto"/>
        <w:rPr>
          <w:rFonts w:ascii="Arial" w:hAnsi="Arial" w:cs="Arial"/>
          <w:color w:val="003043"/>
          <w:sz w:val="26"/>
          <w:szCs w:val="26"/>
        </w:rPr>
      </w:pPr>
    </w:p>
    <w:p w14:paraId="26ED76DB" w14:textId="020B7380" w:rsidR="006118A4" w:rsidRPr="00B00170"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7EF56D5F" w14:textId="77777777" w:rsidR="006118A4" w:rsidRPr="0004421D" w:rsidRDefault="006118A4" w:rsidP="0004421D">
      <w:pPr>
        <w:spacing w:after="0" w:line="240" w:lineRule="auto"/>
        <w:rPr>
          <w:rFonts w:ascii="Arial" w:hAnsi="Arial" w:cs="Arial"/>
          <w:color w:val="003043"/>
          <w:sz w:val="26"/>
          <w:szCs w:val="26"/>
        </w:rPr>
      </w:pPr>
    </w:p>
    <w:p w14:paraId="2871D019" w14:textId="77777777" w:rsidR="006118A4" w:rsidRPr="0004421D" w:rsidRDefault="006118A4" w:rsidP="0004421D">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Engineering Director job description: strategic &amp; technical leadership, operational &amp; asset management, capital project &amp; financial management, compliance &amp; safety, and team leadership &amp; talent development. It closes with questions on qualifications/experience fit and a short set of closing questions for the candidate.</w:t>
      </w:r>
    </w:p>
    <w:p w14:paraId="314908DA" w14:textId="77777777" w:rsidR="006118A4" w:rsidRPr="0004421D" w:rsidRDefault="006118A4" w:rsidP="0004421D">
      <w:pPr>
        <w:spacing w:after="0" w:line="240" w:lineRule="auto"/>
        <w:rPr>
          <w:rFonts w:ascii="Arial" w:hAnsi="Arial" w:cs="Arial"/>
          <w:color w:val="003043"/>
          <w:sz w:val="26"/>
          <w:szCs w:val="26"/>
        </w:rPr>
      </w:pPr>
    </w:p>
    <w:p w14:paraId="59E56EC2" w14:textId="0E4DDEA0" w:rsidR="006118A4" w:rsidRPr="0004421D" w:rsidRDefault="006118A4" w:rsidP="0004421D">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5, while a final-round panel with the Site Director or VP of Operations should weight Sections 3 and 4 more heavily.</w:t>
      </w:r>
    </w:p>
    <w:p w14:paraId="51D6E0F7" w14:textId="77777777" w:rsidR="006118A4" w:rsidRPr="0004421D" w:rsidRDefault="006118A4" w:rsidP="0004421D">
      <w:pPr>
        <w:spacing w:after="0" w:line="240" w:lineRule="auto"/>
        <w:rPr>
          <w:rFonts w:ascii="Arial" w:hAnsi="Arial" w:cs="Arial"/>
          <w:color w:val="003043"/>
          <w:sz w:val="26"/>
          <w:szCs w:val="26"/>
        </w:rPr>
      </w:pPr>
    </w:p>
    <w:p w14:paraId="69944B88" w14:textId="284B2150" w:rsidR="006118A4" w:rsidRPr="00B00170"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1. Strategic &amp; Technical Leadership</w:t>
      </w:r>
    </w:p>
    <w:p w14:paraId="79228555" w14:textId="77777777" w:rsidR="006118A4" w:rsidRPr="0004421D" w:rsidRDefault="006118A4" w:rsidP="0004421D">
      <w:pPr>
        <w:spacing w:after="0" w:line="240" w:lineRule="auto"/>
        <w:rPr>
          <w:rFonts w:ascii="Arial" w:hAnsi="Arial" w:cs="Arial"/>
          <w:color w:val="003043"/>
          <w:sz w:val="26"/>
          <w:szCs w:val="26"/>
        </w:rPr>
      </w:pPr>
    </w:p>
    <w:p w14:paraId="3C62016B" w14:textId="462ACB96" w:rsidR="006118A4" w:rsidRPr="00B00170"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engineering strategy you developed or inherited at your current site. What was the single most consequential strategic decision you made (e.g., modernizing the asset base, implementing a reliability-centered maintenance program, or embarking on a digital transformation), and how did you gain buy-in from the Site Leadership Team?</w:t>
      </w:r>
    </w:p>
    <w:p w14:paraId="416BF495" w14:textId="47EA3560" w:rsidR="006118A4" w:rsidRPr="00B0017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list of activities. Evidence of connecting engineering strategy to business outcomes (e.g., capacity, reliability, cost). An understanding of how to influence at the executive level and articulate engineering as a strategic enabler, not just a cost center.</w:t>
      </w:r>
    </w:p>
    <w:p w14:paraId="4B96B3E3" w14:textId="222E0D27" w:rsidR="006118A4" w:rsidRPr="00B00170"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championed the adoption of a new technology or innovative solution to improve operational performance. What was the technology, how did you build the business case, and what was the outcome?</w:t>
      </w:r>
    </w:p>
    <w:p w14:paraId="19DA2402" w14:textId="0C871CCD" w:rsidR="006118A4" w:rsidRPr="00B0017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mindset and evidence of driving digital transformation or innovation. Financial acumen to build a compelling business case. Practical experience in technology selection, implementation, and change management.</w:t>
      </w:r>
    </w:p>
    <w:p w14:paraId="14B5BD64" w14:textId="1B04D045" w:rsidR="006118A4" w:rsidRPr="00B00170"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How do you ensure that your engineering strategy remains aligned with evolving regulatory expectations and industry best practices (e.g., ICH Q9, Q10, advances in automation and data integrity)? Give a specific example of how you've adapted your approach.</w:t>
      </w:r>
    </w:p>
    <w:p w14:paraId="011B77C6" w14:textId="0131466B" w:rsidR="006118A4" w:rsidRPr="00B0017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Currency of knowledge and a proactive, not reactive, approach to regulatory and industry changes. Evidence of translating external trends into practical internal changes. A focus on maintaining a "state of control" and audit readiness.</w:t>
      </w:r>
    </w:p>
    <w:p w14:paraId="2D211F28" w14:textId="77777777" w:rsidR="00717DDF" w:rsidRPr="00B00170" w:rsidRDefault="00717DDF" w:rsidP="0004421D">
      <w:pPr>
        <w:spacing w:after="0" w:line="240" w:lineRule="auto"/>
        <w:rPr>
          <w:rFonts w:ascii="Arial" w:hAnsi="Arial" w:cs="Arial"/>
          <w:color w:val="003043"/>
          <w:sz w:val="26"/>
          <w:szCs w:val="26"/>
        </w:rPr>
      </w:pPr>
    </w:p>
    <w:p w14:paraId="1A02D8E8" w14:textId="2EE08DB2" w:rsidR="006118A4" w:rsidRPr="00F1365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2. Operational &amp; Asset Management</w:t>
      </w:r>
    </w:p>
    <w:p w14:paraId="7A48005A" w14:textId="77777777" w:rsidR="006118A4" w:rsidRPr="0004421D" w:rsidRDefault="006118A4" w:rsidP="0004421D">
      <w:pPr>
        <w:spacing w:after="0" w:line="240" w:lineRule="auto"/>
        <w:rPr>
          <w:rFonts w:ascii="Arial" w:hAnsi="Arial" w:cs="Arial"/>
          <w:color w:val="003043"/>
          <w:sz w:val="26"/>
          <w:szCs w:val="26"/>
        </w:rPr>
      </w:pPr>
    </w:p>
    <w:p w14:paraId="37426A81" w14:textId="1AC01348" w:rsidR="006118A4" w:rsidRPr="00827D74"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Walk me through your approach to maximizing equipment reliability and uptime in a GMP manufacturing environment. How do you use data and KPIs (e.g., OEE, MTBF, MTTR) to drive performance?</w:t>
      </w:r>
    </w:p>
    <w:p w14:paraId="3C534F3D" w14:textId="386D43FD" w:rsidR="006118A4" w:rsidRPr="00827D74"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data-driven approach to asset management. Practical experience with reliability engineering methodologies (e.g., TPM, RCM, FMEA). Evidence of using KPIs not just for reporting but for driving continuous improvement and proactive maintenance.</w:t>
      </w:r>
    </w:p>
    <w:p w14:paraId="04046F7D" w14:textId="51D8B57F" w:rsidR="006118A4" w:rsidRPr="00827D74"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lastRenderedPageBreak/>
        <w:t>Q5.</w:t>
      </w:r>
      <w:r>
        <w:rPr>
          <w:rFonts w:ascii="Arial" w:hAnsi="Arial" w:cs="Arial"/>
          <w:color w:val="003043"/>
          <w:sz w:val="26"/>
          <w:szCs w:val="26"/>
        </w:rPr>
        <w:t xml:space="preserve"> Tell me about a significant equipment failure or unplanned downtime event that threatened production. What was your role in the response, how did you manage the situation, and what did you do to prevent recurrence?</w:t>
      </w:r>
    </w:p>
    <w:p w14:paraId="5E16F63D" w14:textId="199FED34" w:rsidR="006118A4" w:rsidRPr="004136EA"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Calm, structured leadership under pressure. Evidence of a root cause analysis (RCA) process that goes beyond fixing the symptom to address systemic issues. Practical experience with emergency response and crisis management. Collaboration with Quality, Operations, and Supply Chain to manage the business impact.</w:t>
      </w:r>
    </w:p>
    <w:p w14:paraId="16A4D82C" w14:textId="5CA0E7CF" w:rsidR="006118A4" w:rsidRPr="00827D74"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Describe your approach to managing obsolescence and spares for critical process equipment and utilities. How do you balance the cost of holding inventory against the risk of unplanned downtime?</w:t>
      </w:r>
    </w:p>
    <w:p w14:paraId="7036E266" w14:textId="0B7A34EC" w:rsidR="006118A4" w:rsidRPr="007E06A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risk-based approach to lifecycle management. Understanding of the challenges of supporting aging equipment in a regulated environment. Evidence of a structured spares optimization program.</w:t>
      </w:r>
    </w:p>
    <w:p w14:paraId="6535EBF2" w14:textId="769189EE" w:rsidR="006118A4" w:rsidRPr="00827D74"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ensure that clean utilities (e.g., WFI, Purified Water, Clean Steam, compressed gases) and critical HVAC systems consistently meet GMP requirements? Describe your approach to monitoring, trending, and responding to excursions.</w:t>
      </w:r>
    </w:p>
    <w:p w14:paraId="642906FF" w14:textId="2425AABD" w:rsidR="006118A4" w:rsidRPr="007E06A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technical knowledge of pharmaceutical utilities and their critical role in product quality. A disciplined approach to monitoring and trending data. Understanding of the relationship between utility performance and product or process risk.</w:t>
      </w:r>
    </w:p>
    <w:p w14:paraId="14FE4200" w14:textId="77777777" w:rsidR="006118A4" w:rsidRPr="0004421D" w:rsidRDefault="006118A4" w:rsidP="0004421D">
      <w:pPr>
        <w:spacing w:after="0" w:line="240" w:lineRule="auto"/>
        <w:rPr>
          <w:rFonts w:ascii="Arial" w:hAnsi="Arial" w:cs="Arial"/>
          <w:color w:val="003043"/>
          <w:sz w:val="26"/>
          <w:szCs w:val="26"/>
        </w:rPr>
      </w:pPr>
    </w:p>
    <w:p w14:paraId="31847D84" w14:textId="7DDF8BAC" w:rsidR="006118A4" w:rsidRPr="00F1365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3. Capital Project &amp; Financial Management</w:t>
      </w:r>
    </w:p>
    <w:p w14:paraId="42CFF0A4" w14:textId="77777777" w:rsidR="006118A4" w:rsidRPr="0004421D" w:rsidRDefault="006118A4" w:rsidP="0004421D">
      <w:pPr>
        <w:spacing w:after="0" w:line="240" w:lineRule="auto"/>
        <w:rPr>
          <w:rFonts w:ascii="Arial" w:hAnsi="Arial" w:cs="Arial"/>
          <w:color w:val="003043"/>
          <w:sz w:val="26"/>
          <w:szCs w:val="26"/>
        </w:rPr>
      </w:pPr>
    </w:p>
    <w:p w14:paraId="3E4FAC8E" w14:textId="6BA8BBB0" w:rsidR="006118A4"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Walk me through a major capital project you led from concept through to commissioning and qualification. What was the scope, what were the biggest challenges, and how did you ensure it was delivered on time, on budget, and in compliance with GMP?</w:t>
      </w:r>
    </w:p>
    <w:p w14:paraId="16F3B2CD" w14:textId="77DC5144" w:rsidR="006118A4" w:rsidRPr="007E06A0"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project management experience on a significant scale (e.g., &gt;$10M). Evidence of applying structured project governance (e.g., stage-gate process). Practical experience with design, construction, commissioning, and qualification (C&amp;Q) in a GMP environment. An understanding of the "owner's engineer" or Design Authority role.</w:t>
      </w:r>
    </w:p>
    <w:p w14:paraId="2D73D098" w14:textId="437EC6EC" w:rsidR="006118A4"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experience managing the site's engineering CAPEX and OPEX budgets. How do you prioritize competing investment needs (e.g., capacity expansion vs. reliability improvements vs. compliance upgrades) with limited resources?</w:t>
      </w:r>
    </w:p>
    <w:p w14:paraId="1C76F6E6" w14:textId="77C197D7" w:rsidR="006118A4" w:rsidRPr="00C4169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strategic prioritization. Evidence of a data-driven approach to resource allocation, using risk assessment and business case analysis. An understanding of the trade-offs between short-term cost and long-term value.</w:t>
      </w:r>
    </w:p>
    <w:p w14:paraId="336F5FE1" w14:textId="24AF2120" w:rsidR="006118A4"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capital project that went over budget or behind schedule. What went wrong, how did you recover the situation, and what did you learn from the experience?</w:t>
      </w:r>
    </w:p>
    <w:p w14:paraId="60C3A7F6" w14:textId="2DD6989A" w:rsidR="006118A4"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accountability, not blame-shifting. Evidence of a structured approach to recovering a troubled project (e.g., root cause analysis, re-planning, change control). Practical lessons learned that have improved their project management approach.</w:t>
      </w:r>
    </w:p>
    <w:p w14:paraId="3B4966FA" w14:textId="77777777" w:rsidR="00C41695" w:rsidRDefault="00C41695" w:rsidP="0004421D">
      <w:pPr>
        <w:spacing w:after="0" w:line="240" w:lineRule="auto"/>
        <w:rPr>
          <w:rFonts w:ascii="Arial" w:hAnsi="Arial" w:cs="Arial"/>
          <w:color w:val="003043"/>
          <w:sz w:val="26"/>
          <w:szCs w:val="26"/>
          <w:i/>
          <w:iCs/>
        </w:rPr>
      </w:pPr>
    </w:p>
    <w:p w14:paraId="390E8C4C" w14:textId="54B2FD35" w:rsidR="006118A4" w:rsidRPr="006031E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4. Compliance &amp; Safety</w:t>
      </w:r>
    </w:p>
    <w:p w14:paraId="7E29055D" w14:textId="77777777" w:rsidR="006118A4" w:rsidRPr="004136EA" w:rsidRDefault="006118A4" w:rsidP="0004421D">
      <w:pPr>
        <w:spacing w:after="0" w:line="240" w:lineRule="auto"/>
        <w:rPr>
          <w:rFonts w:ascii="Arial" w:hAnsi="Arial" w:cs="Arial"/>
          <w:color w:val="003043"/>
          <w:sz w:val="26"/>
          <w:szCs w:val="26"/>
        </w:rPr>
      </w:pPr>
    </w:p>
    <w:p w14:paraId="56858BC2" w14:textId="72943E06" w:rsidR="00C5744C"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Describe your most challenging regulatory inspection experience from an engineering perspective. What was the focus (e.g., utilities, maintenance records, calibration, validation), what was at stake, and what did you do to ensure a successful outcome?</w:t>
      </w:r>
    </w:p>
    <w:p w14:paraId="52C75C3F" w14:textId="68BD5904" w:rsidR="006118A4" w:rsidRPr="00C5744C"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w:t>
      </w:r>
    </w:p>
    <w:p w14:paraId="12CD8DF4" w14:textId="132E5166" w:rsidR="006118A4"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Tell me about a time you identified a significant compliance gap in your engineering operations (e.g., in calibration, maintenance records, or utility monitoring). How did you address it, and how did you ensure the root cause was truly remediated?</w:t>
      </w:r>
    </w:p>
    <w:p w14:paraId="030D3F44" w14:textId="0580186C" w:rsidR="006118A4" w:rsidRPr="00C5744C"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Proactive identification of compliance risks. A structured approach to investigation and CAPA. Evidence of going beyond fixing the immediate issue to address systemic weaknesses, such as training, procedures, or culture.</w:t>
      </w:r>
    </w:p>
    <w:p w14:paraId="04881403" w14:textId="635FE973" w:rsidR="006118A4" w:rsidRPr="004136E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How do you foster a proactive safety culture across the engineering department, particularly in a high-hazard environment with complex mechanical and electrical systems? Give a specific example of how you've made safety tangible.</w:t>
      </w:r>
    </w:p>
    <w:p w14:paraId="547C6A99" w14:textId="2387F48C" w:rsidR="006118A4" w:rsidRPr="00C5744C"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commitment to safety, not just compliance. Specific mechanisms (e.g., safety stand-downs, observation programs, empowerment to stop unsafe work) rather than values language. Evidence of a leadership style that prioritizes safety over production pressure. A tangible example of a safety intervention they initiated.</w:t>
      </w:r>
    </w:p>
    <w:p w14:paraId="1A5E75AC" w14:textId="77777777" w:rsidR="006118A4" w:rsidRPr="0004421D" w:rsidRDefault="006118A4" w:rsidP="0004421D">
      <w:pPr>
        <w:spacing w:after="0" w:line="240" w:lineRule="auto"/>
        <w:rPr>
          <w:rFonts w:ascii="Arial" w:hAnsi="Arial" w:cs="Arial"/>
          <w:color w:val="003043"/>
          <w:sz w:val="26"/>
          <w:szCs w:val="26"/>
        </w:rPr>
      </w:pPr>
    </w:p>
    <w:p w14:paraId="34D4FDBC" w14:textId="31BD619F" w:rsidR="006118A4" w:rsidRPr="006031E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5. Team Leadership &amp; Talent Development</w:t>
      </w:r>
    </w:p>
    <w:p w14:paraId="6A16DC40" w14:textId="77777777" w:rsidR="006118A4" w:rsidRPr="0004421D" w:rsidRDefault="006118A4" w:rsidP="0004421D">
      <w:pPr>
        <w:spacing w:after="0" w:line="240" w:lineRule="auto"/>
        <w:rPr>
          <w:rFonts w:ascii="Arial" w:hAnsi="Arial" w:cs="Arial"/>
          <w:color w:val="003043"/>
          <w:sz w:val="26"/>
          <w:szCs w:val="26"/>
        </w:rPr>
      </w:pPr>
    </w:p>
    <w:p w14:paraId="0A0C83FB" w14:textId="35F0C02F" w:rsidR="006118A4" w:rsidRPr="003D5936"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Tell me about the engineering organization you inherited or built. What did you change about the structure, processes, or culture, and what does the succession plan look like for your key leadership roles?</w:t>
      </w:r>
    </w:p>
    <w:p w14:paraId="522D4C30" w14:textId="026316AC" w:rsidR="006118A4" w:rsidRPr="007D7E1A"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technical organization. A focus on developing talent and creating career paths for engineers and technicians. Honesty about what remained unfinished. An ability to name and describe the development of specific individuals.</w:t>
      </w:r>
    </w:p>
    <w:p w14:paraId="14552FFD" w14:textId="19D99CE2" w:rsidR="006118A4" w:rsidRPr="003D5936"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attract, develop, and retain high-performing technical talent in a competitive market? Describe your approach to mentoring engineers, particularly those who are strong technically but need to develop as people leaders.</w:t>
      </w:r>
    </w:p>
    <w:p w14:paraId="6AAF5FA7" w14:textId="5E9B31D4" w:rsidR="006118A4" w:rsidRPr="007D7E1A"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sponsorship of professional certifications). Evidence of building a pipeline of future leaders. A commitment to diversity and inclusion in building the engineering team.</w:t>
      </w:r>
    </w:p>
    <w:p w14:paraId="38B198F7" w14:textId="7BDD9143" w:rsidR="006118A4" w:rsidRPr="003D5936"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The engineering function often operates in a 24/7 environment with significant pressure during plant shutdowns or major projects. How do you manage team morale and wellbeing during these intense periods while maintaining high performance?</w:t>
      </w:r>
    </w:p>
    <w:p w14:paraId="67D3C075" w14:textId="5B94275D" w:rsidR="006118A4" w:rsidRPr="007D7E1A"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leadership style that demonstrates care for the team while maintaining accountability. Evidence of practical measures to support the team (e.g., rotation, recognition, communication). An understanding of the long-term risks of burnout on retention and performance.</w:t>
      </w:r>
    </w:p>
    <w:p w14:paraId="44C0B212" w14:textId="77777777" w:rsidR="006118A4" w:rsidRPr="0004421D" w:rsidRDefault="006118A4" w:rsidP="0004421D">
      <w:pPr>
        <w:spacing w:after="0" w:line="240" w:lineRule="auto"/>
        <w:rPr>
          <w:rFonts w:ascii="Arial" w:hAnsi="Arial" w:cs="Arial"/>
          <w:color w:val="003043"/>
          <w:sz w:val="26"/>
          <w:szCs w:val="26"/>
        </w:rPr>
      </w:pPr>
    </w:p>
    <w:p w14:paraId="471AB78A" w14:textId="0FEFB5A8" w:rsidR="006118A4" w:rsidRPr="006031E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6. Cross-Functional Partnership</w:t>
      </w:r>
    </w:p>
    <w:p w14:paraId="67000E0F" w14:textId="77777777" w:rsidR="006118A4" w:rsidRPr="007D7E1A" w:rsidRDefault="006118A4" w:rsidP="0004421D">
      <w:pPr>
        <w:spacing w:after="0" w:line="240" w:lineRule="auto"/>
        <w:rPr>
          <w:rFonts w:ascii="Arial" w:hAnsi="Arial" w:cs="Arial"/>
          <w:b/>
          <w:bCs/>
          <w:color w:val="003043"/>
          <w:sz w:val="26"/>
          <w:szCs w:val="26"/>
        </w:rPr>
      </w:pPr>
    </w:p>
    <w:p w14:paraId="082848FE" w14:textId="044A6E1B" w:rsidR="006118A4" w:rsidRPr="007D7E1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Manufacturing, Quality, or Supply Chain, over an engineering decision (e.g., maintenance scheduling, project prioritization, or capital investment). How was it resolved, and what was the relationship like afterward?</w:t>
      </w:r>
    </w:p>
    <w:p w14:paraId="62D93079" w14:textId="5E0C3BC9"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Engineering Director simply prevailed. Evidence of strong communication, negotiation, and influence skills. A focus on finding a solution that balanced operational needs, quality requirements, and engineering constraints. Evidence of a preserved or repaired working relationship.</w:t>
      </w:r>
    </w:p>
    <w:p w14:paraId="4A79316E" w14:textId="77777777" w:rsidR="006031E7" w:rsidRDefault="006031E7" w:rsidP="0004421D">
      <w:pPr>
        <w:spacing w:after="0" w:line="240" w:lineRule="auto"/>
        <w:rPr>
          <w:rFonts w:ascii="Arial" w:hAnsi="Arial" w:cs="Arial"/>
          <w:b/>
          <w:bCs/>
          <w:color w:val="003043"/>
          <w:sz w:val="26"/>
          <w:szCs w:val="26"/>
        </w:rPr>
      </w:pPr>
    </w:p>
    <w:p w14:paraId="53EA3FAD" w14:textId="78476638" w:rsidR="006118A4" w:rsidRPr="007D7E1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lastRenderedPageBreak/>
        <w:t>Q18</w:t>
      </w:r>
      <w:r>
        <w:rPr>
          <w:rFonts w:ascii="Arial" w:hAnsi="Arial" w:cs="Arial"/>
          <w:color w:val="003043"/>
          <w:sz w:val="26"/>
          <w:szCs w:val="26"/>
        </w:rPr>
        <w:t xml:space="preserve">. How do you partner with the Quality function to ensure that engineering systems (e.g., equipment qualification, calibration, maintenance, utilities) remain in a constant state of GMP compliance? Give a specific example of how you've made this partnership effective.</w:t>
      </w:r>
    </w:p>
    <w:p w14:paraId="106B3B74" w14:textId="2B9FD2F3"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Quality. Understanding of the Quality role and the importance of proactive engagement. Evidence of joint problem-solving and shared accountability for compliance.</w:t>
      </w:r>
    </w:p>
    <w:p w14:paraId="0268D69F" w14:textId="301C0C1B" w:rsidR="006118A4" w:rsidRPr="007D7E1A"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engage with the Operations function to understand their production needs and translate them into effective engineering support and continuous improvement?</w:t>
      </w:r>
    </w:p>
    <w:p w14:paraId="4CB625A5" w14:textId="6BD19328"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service-oriented mindset. Evidence of regular communication with Operations and a focus on understanding their pain points (e.g., equipment reliability, changeover times, capacity constraints). Practical examples of engineering improvements that directly supported Operations performance.</w:t>
      </w:r>
    </w:p>
    <w:p w14:paraId="4D4A57E9" w14:textId="77777777" w:rsidR="00725CF9" w:rsidRPr="0004421D" w:rsidRDefault="00725CF9" w:rsidP="0004421D">
      <w:pPr>
        <w:spacing w:after="0" w:line="240" w:lineRule="auto"/>
        <w:rPr>
          <w:rFonts w:ascii="Arial" w:hAnsi="Arial" w:cs="Arial"/>
          <w:color w:val="003043"/>
          <w:sz w:val="26"/>
          <w:szCs w:val="26"/>
        </w:rPr>
      </w:pPr>
    </w:p>
    <w:p w14:paraId="56512DC7" w14:textId="171974FD" w:rsidR="006118A4" w:rsidRPr="006031E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03561BEA" w14:textId="77777777" w:rsidR="006118A4" w:rsidRPr="0004421D" w:rsidRDefault="006118A4" w:rsidP="0004421D">
      <w:pPr>
        <w:spacing w:after="0" w:line="240" w:lineRule="auto"/>
        <w:rPr>
          <w:rFonts w:ascii="Arial" w:hAnsi="Arial" w:cs="Arial"/>
          <w:color w:val="003043"/>
          <w:sz w:val="26"/>
          <w:szCs w:val="26"/>
        </w:rPr>
      </w:pPr>
    </w:p>
    <w:p w14:paraId="197993B6" w14:textId="4D43210A" w:rsidR="006118A4" w:rsidRPr="00410E39"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This role requires deep technical engineering expertise in a GMP manufacturing environment, combined with the ability to manage large capital projects and a significant team. What in your background makes you confident you can operate at this level, and where do you expect the learning curve to be steepest?</w:t>
      </w:r>
    </w:p>
    <w:p w14:paraId="588322E7" w14:textId="6AA332C9"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and stage (e.g., clinical, commercial). A clear-eyed view of the specific challenges of the role, such as the age of the facility, the technology employed, or the scale of the capital plan.</w:t>
      </w:r>
    </w:p>
    <w:p w14:paraId="384F210A" w14:textId="19F4B5AE" w:rsidR="006118A4" w:rsidRPr="00410E39"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Why are you interested in this organization and this specific Engineering Director mandate, and why at this point in your career?</w:t>
      </w:r>
    </w:p>
    <w:p w14:paraId="51316FD1" w14:textId="4E56673A"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technology, growth ambitions) rather than generic ambition. A clear articulation of why their personal values and career goals align with the company's mission and the challenges of this position.</w:t>
      </w:r>
    </w:p>
    <w:p w14:paraId="1B23D6CE" w14:textId="28A93F67" w:rsidR="006118A4" w:rsidRPr="00410E39" w:rsidRDefault="006118A4" w:rsidP="0004421D">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What would you need from the Site Director and the broader executive team in your first six months to be effective in this role, and what would you consider a realistic marker of success at the one-year mark?</w:t>
      </w:r>
    </w:p>
    <w:p w14:paraId="61BF4774" w14:textId="0AF845AD" w:rsidR="006118A4"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a clear view of the current asset condition and maintenance backlog," or "I need to understand the site's five-year capital plan and prioritization criteria"). A measurable, appropriately scoped definition of early success (e.g., "improving OEE by X%," "successfully delivering a key capital project to budget and schedule," or "closing a significant number of high-priority engineering CAPAs").</w:t>
      </w:r>
    </w:p>
    <w:p w14:paraId="02252003" w14:textId="77777777" w:rsidR="006118A4" w:rsidRPr="00410E39" w:rsidRDefault="006118A4" w:rsidP="0004421D">
      <w:pPr>
        <w:spacing w:after="0" w:line="240" w:lineRule="auto"/>
        <w:rPr>
          <w:rFonts w:ascii="Arial" w:hAnsi="Arial" w:cs="Arial"/>
          <w:color w:val="003043"/>
          <w:sz w:val="26"/>
          <w:szCs w:val="26"/>
        </w:rPr>
      </w:pPr>
    </w:p>
    <w:p w14:paraId="20CC313B" w14:textId="38C48F86" w:rsidR="006118A4" w:rsidRPr="006031E7" w:rsidRDefault="006118A4" w:rsidP="0004421D">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54897428" w14:textId="77777777" w:rsidR="006118A4" w:rsidRPr="0004421D" w:rsidRDefault="006118A4" w:rsidP="0004421D">
      <w:pPr>
        <w:spacing w:after="0" w:line="240" w:lineRule="auto"/>
        <w:rPr>
          <w:rFonts w:ascii="Arial" w:hAnsi="Arial" w:cs="Arial"/>
          <w:color w:val="003043"/>
          <w:sz w:val="26"/>
          <w:szCs w:val="26"/>
        </w:rPr>
      </w:pPr>
    </w:p>
    <w:p w14:paraId="383A0690" w14:textId="77777777" w:rsidR="006118A4" w:rsidRPr="00BA4F05" w:rsidRDefault="006118A4" w:rsidP="0004421D">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251A8899" w14:textId="77777777" w:rsidR="006118A4" w:rsidRPr="00BA4F05" w:rsidRDefault="006118A4" w:rsidP="0004421D">
      <w:pPr>
        <w:spacing w:after="0" w:line="240" w:lineRule="auto"/>
        <w:rPr>
          <w:rFonts w:ascii="Arial" w:hAnsi="Arial" w:cs="Arial"/>
          <w:color w:val="003043"/>
          <w:sz w:val="26"/>
          <w:szCs w:val="26"/>
        </w:rPr>
      </w:pPr>
    </w:p>
    <w:p w14:paraId="05F71799" w14:textId="2404C828" w:rsidR="006118A4" w:rsidRPr="00BA4F05" w:rsidRDefault="00725CF9"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site's current asset condition, key reliability challenges, and the biggest risks to production.</w:t>
      </w:r>
    </w:p>
    <w:p w14:paraId="0507FB72" w14:textId="403C5E6C" w:rsidR="006118A4" w:rsidRPr="00BA4F05" w:rsidRDefault="006118A4"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capital investment plans and the organization's appetite for new technology, capacity expansion, or facility modernization.</w:t>
      </w:r>
    </w:p>
    <w:p w14:paraId="7AEDD265" w14:textId="0526EBBE" w:rsidR="006118A4" w:rsidRPr="00BA4F05" w:rsidRDefault="006118A4"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Engineering, Operations, and Quality, specifically, where past friction has occurred and how it has been resolved.</w:t>
      </w:r>
    </w:p>
    <w:p w14:paraId="6A2008F3" w14:textId="463E14DA" w:rsidR="006118A4" w:rsidRPr="00BA4F05" w:rsidRDefault="006118A4"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lastRenderedPageBreak/>
        <w:t>The company's track record with regulatory inspections and any current compliance commitments or observations related to engineering systems.</w:t>
      </w:r>
    </w:p>
    <w:p w14:paraId="4255F06F" w14:textId="23AC11E2" w:rsidR="006118A4" w:rsidRPr="00BA4F05" w:rsidRDefault="006118A4"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Team composition, vacancies, and any recent turnover in the engineering organization, and the root causes for that turnover.</w:t>
      </w:r>
    </w:p>
    <w:p w14:paraId="6D113678" w14:textId="21AC7DBD" w:rsidR="006118A4" w:rsidRPr="00BA4F05" w:rsidRDefault="006118A4" w:rsidP="0004421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sustainability, energy efficiency, and environmental performance.</w:t>
      </w:r>
    </w:p>
    <w:p w14:paraId="486397D9" w14:textId="77777777" w:rsidR="006118A4" w:rsidRPr="00BA4F05" w:rsidRDefault="006118A4" w:rsidP="0004421D">
      <w:pPr>
        <w:spacing w:after="0" w:line="240" w:lineRule="auto"/>
        <w:rPr>
          <w:rFonts w:ascii="Arial" w:hAnsi="Arial" w:cs="Arial"/>
          <w:color w:val="003043"/>
          <w:sz w:val="26"/>
          <w:szCs w:val="26"/>
        </w:rPr>
      </w:pPr>
    </w:p>
    <w:p w14:paraId="2A2761EF" w14:textId="37FF5611" w:rsidR="00EC2622" w:rsidRPr="00BA4F05" w:rsidRDefault="006118A4" w:rsidP="0004421D">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3 to reflect whether this site is focused on a specific manufacturing modality such as sterile injectables, biologics, or solid dosage forms, and whether the site is clinical or commercial.</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Engineering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BA4F05">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07F55"/>
    <w:multiLevelType w:val="hybridMultilevel"/>
    <w:tmpl w:val="4F82A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011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A4"/>
    <w:rsid w:val="0004421D"/>
    <w:rsid w:val="002E3FE1"/>
    <w:rsid w:val="00351102"/>
    <w:rsid w:val="00362115"/>
    <w:rsid w:val="003D5936"/>
    <w:rsid w:val="00410E39"/>
    <w:rsid w:val="004136EA"/>
    <w:rsid w:val="004F1E6C"/>
    <w:rsid w:val="006031E7"/>
    <w:rsid w:val="006118A4"/>
    <w:rsid w:val="006C4E81"/>
    <w:rsid w:val="00717DDF"/>
    <w:rsid w:val="00725CF9"/>
    <w:rsid w:val="0079226E"/>
    <w:rsid w:val="007D7E1A"/>
    <w:rsid w:val="007E06A0"/>
    <w:rsid w:val="00827D74"/>
    <w:rsid w:val="008A77F6"/>
    <w:rsid w:val="00B00170"/>
    <w:rsid w:val="00BA4F05"/>
    <w:rsid w:val="00C41695"/>
    <w:rsid w:val="00C5744C"/>
    <w:rsid w:val="00D33833"/>
    <w:rsid w:val="00EC2622"/>
    <w:rsid w:val="00F13657"/>
    <w:rsid w:val="00FF1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D9F9"/>
  <w15:chartTrackingRefBased/>
  <w15:docId w15:val="{AE6898D8-3F87-44AE-94AD-1E8A473E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8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8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8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8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8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8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8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8A4"/>
    <w:rPr>
      <w:rFonts w:eastAsiaTheme="majorEastAsia" w:cstheme="majorBidi"/>
      <w:color w:val="272727" w:themeColor="text1" w:themeTint="D8"/>
    </w:rPr>
  </w:style>
  <w:style w:type="paragraph" w:styleId="Title">
    <w:name w:val="Title"/>
    <w:basedOn w:val="Normal"/>
    <w:next w:val="Normal"/>
    <w:link w:val="TitleChar"/>
    <w:uiPriority w:val="10"/>
    <w:qFormat/>
    <w:rsid w:val="00611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8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8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8A4"/>
    <w:pPr>
      <w:spacing w:before="160"/>
      <w:jc w:val="center"/>
    </w:pPr>
    <w:rPr>
      <w:i/>
      <w:iCs/>
      <w:color w:val="404040" w:themeColor="text1" w:themeTint="BF"/>
    </w:rPr>
  </w:style>
  <w:style w:type="character" w:customStyle="1" w:styleId="QuoteChar">
    <w:name w:val="Quote Char"/>
    <w:basedOn w:val="DefaultParagraphFont"/>
    <w:link w:val="Quote"/>
    <w:uiPriority w:val="29"/>
    <w:rsid w:val="006118A4"/>
    <w:rPr>
      <w:i/>
      <w:iCs/>
      <w:color w:val="404040" w:themeColor="text1" w:themeTint="BF"/>
    </w:rPr>
  </w:style>
  <w:style w:type="paragraph" w:styleId="ListParagraph">
    <w:name w:val="List Paragraph"/>
    <w:basedOn w:val="Normal"/>
    <w:uiPriority w:val="34"/>
    <w:qFormat/>
    <w:rsid w:val="006118A4"/>
    <w:pPr>
      <w:ind w:left="720"/>
      <w:contextualSpacing/>
    </w:pPr>
  </w:style>
  <w:style w:type="character" w:styleId="IntenseEmphasis">
    <w:name w:val="Intense Emphasis"/>
    <w:basedOn w:val="DefaultParagraphFont"/>
    <w:uiPriority w:val="21"/>
    <w:qFormat/>
    <w:rsid w:val="006118A4"/>
    <w:rPr>
      <w:i/>
      <w:iCs/>
      <w:color w:val="0F4761" w:themeColor="accent1" w:themeShade="BF"/>
    </w:rPr>
  </w:style>
  <w:style w:type="paragraph" w:styleId="IntenseQuote">
    <w:name w:val="Intense Quote"/>
    <w:basedOn w:val="Normal"/>
    <w:next w:val="Normal"/>
    <w:link w:val="IntenseQuoteChar"/>
    <w:uiPriority w:val="30"/>
    <w:qFormat/>
    <w:rsid w:val="00611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8A4"/>
    <w:rPr>
      <w:i/>
      <w:iCs/>
      <w:color w:val="0F4761" w:themeColor="accent1" w:themeShade="BF"/>
    </w:rPr>
  </w:style>
  <w:style w:type="character" w:styleId="IntenseReference">
    <w:name w:val="Intense Reference"/>
    <w:basedOn w:val="DefaultParagraphFont"/>
    <w:uiPriority w:val="32"/>
    <w:qFormat/>
    <w:rsid w:val="006118A4"/>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68BA22-A792-4E90-B1AE-0CF036C94A81}"/>
</file>

<file path=customXml/itemProps2.xml><?xml version="1.0" encoding="utf-8"?>
<ds:datastoreItem xmlns:ds="http://schemas.openxmlformats.org/officeDocument/2006/customXml" ds:itemID="{D2000C7E-D0EC-4B55-B96C-7B996D115F78}"/>
</file>

<file path=customXml/itemProps3.xml><?xml version="1.0" encoding="utf-8"?>
<ds:datastoreItem xmlns:ds="http://schemas.openxmlformats.org/officeDocument/2006/customXml" ds:itemID="{EDAFFAC6-9C69-4E89-8EFA-5CAE38468EBE}"/>
</file>

<file path=docProps/app.xml><?xml version="1.0" encoding="utf-8"?>
<Properties xmlns="http://schemas.openxmlformats.org/officeDocument/2006/extended-properties" xmlns:vt="http://schemas.openxmlformats.org/officeDocument/2006/docPropsVTypes">
  <Template>Normal</Template>
  <TotalTime>39</TotalTime>
  <Pages>5</Pages>
  <Words>2053</Words>
  <Characters>12177</Characters>
  <Application>Microsoft Office Word</Application>
  <DocSecurity>0</DocSecurity>
  <Lines>206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20</cp:revision>
  <dcterms:created xsi:type="dcterms:W3CDTF">2026-08-18T18:38:00Z</dcterms:created>
  <dcterms:modified xsi:type="dcterms:W3CDTF">2026-09-04T09:20:00Z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