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752C9" w14:textId="28D5555B" w:rsidR="00890061" w:rsidRPr="005A64B9" w:rsidRDefault="00890061" w:rsidP="00EE2C87">
      <w:pPr>
        <w:spacing w:after="0" w:line="240" w:lineRule="auto"/>
        <w:jc w:val="center"/>
        <w:rPr>
          <w:rFonts w:ascii="Arial" w:hAnsi="Arial" w:cs="Arial"/>
          <w:b/>
          <w:bCs/>
          <w:color w:val="003043"/>
          <w:sz w:val="44"/>
          <w:szCs w:val="44"/>
        </w:rPr>
      </w:pPr>
      <w:r>
        <w:rPr>
          <w:rFonts w:ascii="Arial" w:hAnsi="Arial" w:cs="Arial"/>
          <w:b/>
          <w:bCs/>
          <w:color w:val="003043"/>
          <w:sz w:val="44"/>
          <w:szCs w:val="44"/>
        </w:rPr>
        <w:t>Chief Quality Officer (CQO) Interview Question Bank</w:t>
      </w:r>
    </w:p>
    <w:p>
      <w:pPr>
        <w:rPr>
          <w:rFonts w:ascii="Arial" w:hAnsi="Arial" w:cs="Arial"/>
          <w:color w:val="003043"/>
          <w:sz w:val="26"/>
          <w:szCs w:val="26"/>
        </w:rPr>
      </w:pPr>
    </w:p>
    <w:p w14:paraId="37153FAC" w14:textId="77777777" w:rsidR="00E750C5" w:rsidRPr="009164EF" w:rsidRDefault="00E750C5" w:rsidP="006413D9">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45386C8C" w14:textId="4DC5B1AD" w:rsidR="00E750C5" w:rsidRPr="009164EF" w:rsidRDefault="00E750C5" w:rsidP="006413D9">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7DAC0CA7" w14:textId="77777777" w:rsidR="00667EE9" w:rsidRPr="002E235F" w:rsidRDefault="00667EE9" w:rsidP="006413D9">
      <w:pPr>
        <w:spacing w:after="0" w:line="240" w:lineRule="auto"/>
        <w:rPr>
          <w:rFonts w:ascii="Arial" w:hAnsi="Arial" w:cs="Arial"/>
          <w:color w:val="003043"/>
          <w:sz w:val="26"/>
          <w:szCs w:val="26"/>
        </w:rPr>
      </w:pPr>
    </w:p>
    <w:p w14:paraId="23E27EA3" w14:textId="77777777" w:rsidR="008F5021" w:rsidRPr="00EE2C87" w:rsidRDefault="008F5021" w:rsidP="008F5021">
      <w:pPr>
        <w:spacing w:after="0" w:line="240" w:lineRule="auto"/>
        <w:outlineLvl w:val="0"/>
        <w:rPr>
          <w:rFonts w:ascii="Arial" w:hAnsi="Arial" w:cs="Arial"/>
          <w:b/>
          <w:bCs/>
          <w:color w:val="003043"/>
          <w:sz w:val="32"/>
          <w:szCs w:val="32"/>
          <w:kern w:val="0"/>
          <w:lang w:eastAsia="en-GB"/>
          <w14:ligatures w14:val="none"/>
        </w:rPr>
      </w:pPr>
      <w:r>
        <w:rPr>
          <w:rFonts w:ascii="Arial" w:hAnsi="Arial" w:cs="Arial"/>
          <w:b/>
          <w:bCs/>
          <w:color w:val="003043"/>
          <w:sz w:val="32"/>
          <w:szCs w:val="32"/>
          <w:kern w:val="0"/>
          <w:lang w:eastAsia="en-GB"/>
          <w14:ligatures w14:val="none"/>
        </w:rPr>
        <w:t>How to use this guide</w:t>
      </w:r>
    </w:p>
    <w:p w14:paraId="5F1E23DF" w14:textId="77777777" w:rsidR="00890061" w:rsidRPr="002E235F" w:rsidRDefault="00890061" w:rsidP="006413D9">
      <w:pPr>
        <w:spacing w:after="0" w:line="240" w:lineRule="auto"/>
        <w:rPr>
          <w:rFonts w:ascii="Arial" w:hAnsi="Arial" w:cs="Arial"/>
          <w:color w:val="003043"/>
          <w:sz w:val="26"/>
          <w:szCs w:val="26"/>
        </w:rPr>
      </w:pPr>
    </w:p>
    <w:p w14:paraId="22530931" w14:textId="77777777" w:rsidR="00890061" w:rsidRPr="00EE2C87" w:rsidRDefault="00890061" w:rsidP="006413D9">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CQO job description: strategic quality leadership &amp; governance, Quality Management System (QMS) &amp; compliance oversight, external manufacturing &amp; supply chain quality, audit &amp; inspection management, risk management &amp; product release, cross-functional partnership, and leadership &amp; talent development. It closes with questions on qualifications/experience fit and a short set of closing questions for the candidate.</w:t>
      </w:r>
    </w:p>
    <w:p w14:paraId="669454D8" w14:textId="77777777" w:rsidR="00890061" w:rsidRPr="00EE2C87" w:rsidRDefault="00890061" w:rsidP="006413D9">
      <w:pPr>
        <w:spacing w:after="0" w:line="240" w:lineRule="auto"/>
        <w:rPr>
          <w:rFonts w:ascii="Arial" w:hAnsi="Arial" w:cs="Arial"/>
          <w:color w:val="003043"/>
          <w:sz w:val="26"/>
          <w:szCs w:val="26"/>
        </w:rPr>
      </w:pPr>
    </w:p>
    <w:p w14:paraId="6387DD93" w14:textId="7E9331EE" w:rsidR="00890061" w:rsidRPr="00EE2C87" w:rsidRDefault="00890061" w:rsidP="006413D9">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10 - 14 questions across sections for a single 60 - 75 minute panel round rather than using the full bank in one sitting. A first-round screen might draw mainly from Sections 1, 5 and 7, while a final-round panel with the CEO or Board should weight Sections 2, 3 and 4 more heavily.</w:t>
      </w:r>
    </w:p>
    <w:p w14:paraId="6E4C3AF3" w14:textId="77777777" w:rsidR="00890061" w:rsidRPr="002E235F" w:rsidRDefault="00890061" w:rsidP="006413D9">
      <w:pPr>
        <w:spacing w:after="0" w:line="240" w:lineRule="auto"/>
        <w:rPr>
          <w:rFonts w:ascii="Arial" w:hAnsi="Arial" w:cs="Arial"/>
          <w:color w:val="003043"/>
          <w:sz w:val="26"/>
          <w:szCs w:val="26"/>
        </w:rPr>
      </w:pPr>
    </w:p>
    <w:p w14:paraId="17413BFA" w14:textId="6684DAEB"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1. Strategic Quality Leadership &amp; Governance</w:t>
      </w:r>
    </w:p>
    <w:p w14:paraId="3CA6A270" w14:textId="77777777" w:rsidR="00890061" w:rsidRPr="002E235F" w:rsidRDefault="00890061" w:rsidP="006413D9">
      <w:pPr>
        <w:spacing w:after="0" w:line="240" w:lineRule="auto"/>
        <w:rPr>
          <w:rFonts w:ascii="Arial" w:hAnsi="Arial" w:cs="Arial"/>
          <w:color w:val="003043"/>
          <w:sz w:val="26"/>
          <w:szCs w:val="26"/>
        </w:rPr>
      </w:pPr>
    </w:p>
    <w:p w14:paraId="5FB27A80" w14:textId="5F72E02B" w:rsidR="00890061" w:rsidRPr="00317284"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global quality strategy you developed or inherited in your current role. What was the single most consequential strategic shift you made (e.g., moving from a reactive to a proactive quality culture, or restructuring the QMS) and how did you gain buy-in from the executive team and the Board?</w:t>
      </w:r>
    </w:p>
    <w:p w14:paraId="2933D2D3" w14:textId="0F1AD2F7"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not a generic list of activities. Evidence of connecting quality objectives to business outcomes. An understanding of how to influence at the Board level and articulate quality as a strategic enabler, not just a cost center.</w:t>
      </w:r>
    </w:p>
    <w:p w14:paraId="5A8F92F3" w14:textId="5D6016F6" w:rsidR="00890061" w:rsidRPr="00317284"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How do you ensure that "Quality by Design" is more than just a concept in your organization? Give a specific example of how you've embedded quality principles into R&amp;D or Technical Operations before a product or process was fully defined.</w:t>
      </w:r>
    </w:p>
    <w:p w14:paraId="54619D42" w14:textId="04B6D5D0"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tangible example of early-stage influence. Understanding of the connection between product/process understanding and the resulting control strategy. Evidence of effective partnership with R&amp;D and Manufacturing leadership.</w:t>
      </w:r>
    </w:p>
    <w:p w14:paraId="487FC0C9" w14:textId="7DCC7BDE" w:rsidR="00890061" w:rsidRPr="00317284"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proposed a significant investment (e.g., in a new digital quality system or a major facility upgrade) to modernize the QMS. How did you build the business case and what was the outcome?</w:t>
      </w:r>
    </w:p>
    <w:p w14:paraId="57CA200A" w14:textId="7E9EDA53"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Financial acumen and the ability to translate a quality need into a compelling business case (e.g., improved efficiency, reduced risk, faster time-to-market). Evidence of successful capital project management or justification.</w:t>
      </w:r>
    </w:p>
    <w:p w14:paraId="003C144D" w14:textId="77777777" w:rsidR="00890061" w:rsidRDefault="00890061" w:rsidP="006413D9">
      <w:pPr>
        <w:spacing w:after="0" w:line="240" w:lineRule="auto"/>
        <w:rPr>
          <w:rFonts w:ascii="Arial" w:hAnsi="Arial" w:cs="Arial"/>
          <w:color w:val="003043"/>
          <w:sz w:val="26"/>
          <w:szCs w:val="26"/>
        </w:rPr>
      </w:pPr>
    </w:p>
    <w:p w14:paraId="19B2D9F1" w14:textId="6CFFE13C"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Quality Management System &amp; Compliance Oversight</w:t>
      </w:r>
    </w:p>
    <w:p w14:paraId="7D5FBEC0" w14:textId="77777777" w:rsidR="00890061" w:rsidRPr="002E235F" w:rsidRDefault="00890061" w:rsidP="006413D9">
      <w:pPr>
        <w:spacing w:after="0" w:line="240" w:lineRule="auto"/>
        <w:rPr>
          <w:rFonts w:ascii="Arial" w:hAnsi="Arial" w:cs="Arial"/>
          <w:color w:val="003043"/>
          <w:sz w:val="26"/>
          <w:szCs w:val="26"/>
        </w:rPr>
      </w:pPr>
    </w:p>
    <w:p w14:paraId="5D25CD0A" w14:textId="073B3D60"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Walk me through a time you were responsible for a comprehensive redesign of a global QMS. What were the critical elements you focused on to ensure it was robust, scalable, and truly "audit-ready"?</w:t>
      </w:r>
    </w:p>
    <w:p w14:paraId="0E1F42CE" w14:textId="5D7E12F2"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Depth of understanding of the interconnectedness of QMS elements (CAPA, change control, deviations, document management). Awareness of ICH Q10 principles. Practical experience in harmonizing systems across multiple sites or regions.</w:t>
      </w:r>
    </w:p>
    <w:p w14:paraId="5B8157DA" w14:textId="38423BCF"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Data integrity is a non-negotiable. Describe a specific situation where you identified a vulnerability in your organization's data governance (e.g., in the laboratory, manufacturing, or supply chain). How did you address it, and how did you ensure the root cause was truly remediated?</w:t>
      </w:r>
    </w:p>
    <w:p w14:paraId="7CDE36C3" w14:textId="6F7186CC"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 first-hand experience with a data integrity issue. Deep knowledge of ALCOA+ principles and a structured approach to investigation and remediation. Evidence of going beyond fixing the symptom to prevent recurrence.</w:t>
      </w:r>
    </w:p>
    <w:p w14:paraId="2184C37C" w14:textId="384DA19E"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How do you personally review and oversee the health of the CAPA system and the effectiveness of deviation investigations to ensure they are not just busy work but are genuinely preventing recurrence?</w:t>
      </w:r>
    </w:p>
    <w:p w14:paraId="6F3C4880" w14:textId="03A31FE8"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specific, defensible process for oversight (e.g., trend analysis, quality metrics, deep-dive audits of investigations). A clear understanding of the difference between a compliant CAPA and an effective CAPA. Self-awareness about avoiding becoming a bottleneck.</w:t>
      </w:r>
    </w:p>
    <w:p w14:paraId="76B64B4F" w14:textId="77777777" w:rsidR="00890061" w:rsidRPr="001E302F" w:rsidRDefault="00890061" w:rsidP="006413D9">
      <w:pPr>
        <w:spacing w:after="0" w:line="240" w:lineRule="auto"/>
        <w:rPr>
          <w:rFonts w:ascii="Arial" w:hAnsi="Arial" w:cs="Arial"/>
          <w:color w:val="003043"/>
          <w:sz w:val="26"/>
          <w:szCs w:val="26"/>
        </w:rPr>
      </w:pPr>
    </w:p>
    <w:p w14:paraId="7ACF380E" w14:textId="15BF10FA"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3. External Manufacturing &amp; Supply Chain Quality</w:t>
      </w:r>
    </w:p>
    <w:p w14:paraId="7AA65DA7" w14:textId="77777777" w:rsidR="00890061" w:rsidRPr="001E302F" w:rsidRDefault="00890061" w:rsidP="006413D9">
      <w:pPr>
        <w:spacing w:after="0" w:line="240" w:lineRule="auto"/>
        <w:rPr>
          <w:rFonts w:ascii="Arial" w:hAnsi="Arial" w:cs="Arial"/>
          <w:color w:val="003043"/>
          <w:sz w:val="26"/>
          <w:szCs w:val="26"/>
        </w:rPr>
      </w:pPr>
    </w:p>
    <w:p w14:paraId="5B63D783" w14:textId="6CD6AC81"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Describe your approach to managing quality for a global network of CMOs/CDMOs. How do you balance the need for stringent oversight with the need to maintain a collaborative business partnership?</w:t>
      </w:r>
    </w:p>
    <w:p w14:paraId="2A1C76AF" w14:textId="454B7B58"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framework for CMO oversight (qualification, audit, performance management, communication). Evidence of successfully managing a complex, high-stakes relationship where they had to hold a partner accountable without destroying the partnership.</w:t>
      </w:r>
    </w:p>
    <w:p w14:paraId="6035DC98" w14:textId="400FBD9E"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Tell me about a significant quality issue that arose at a third-party contract manufacturer. What was your role in resolving it, and what were the key lessons learned for your oversight model?</w:t>
      </w:r>
    </w:p>
    <w:p w14:paraId="36FD57AF" w14:textId="5D64EFFD"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End-to-end ownership of the issue, from detection to resolution. A calm, structured description of a stressful event. Evidence of a post-mortem that led to a tangible improvement in their processes or the supplier's processes.</w:t>
      </w:r>
    </w:p>
    <w:p w14:paraId="64CEE3F8" w14:textId="2D87D5E8"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How do you ensure quality and integrity across the supply chain, from raw materials to the patient, particularly when dealing with complex, temperature-controlled logistics and GDP?</w:t>
      </w:r>
    </w:p>
    <w:p w14:paraId="2E9D7D68" w14:textId="0AA31967"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Understanding of GDP and cold chain management. Experience with setting and enforcing quality standards for third-party logistics providers. Awareness of the risks associated with global supply chain complexity.</w:t>
      </w:r>
    </w:p>
    <w:p w14:paraId="6AE0BAF2" w14:textId="77777777" w:rsidR="00890061" w:rsidRPr="002E235F" w:rsidRDefault="00890061" w:rsidP="006413D9">
      <w:pPr>
        <w:spacing w:after="0" w:line="240" w:lineRule="auto"/>
        <w:rPr>
          <w:rFonts w:ascii="Arial" w:hAnsi="Arial" w:cs="Arial"/>
          <w:color w:val="003043"/>
          <w:sz w:val="26"/>
          <w:szCs w:val="26"/>
        </w:rPr>
      </w:pPr>
    </w:p>
    <w:p w14:paraId="7AD45E26" w14:textId="03091A26"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4. Audit &amp; Inspection Management</w:t>
      </w:r>
    </w:p>
    <w:p w14:paraId="402CCF2A" w14:textId="77777777" w:rsidR="00890061" w:rsidRPr="002E235F" w:rsidRDefault="00890061" w:rsidP="006413D9">
      <w:pPr>
        <w:spacing w:after="0" w:line="240" w:lineRule="auto"/>
        <w:rPr>
          <w:rFonts w:ascii="Arial" w:hAnsi="Arial" w:cs="Arial"/>
          <w:color w:val="003043"/>
          <w:sz w:val="26"/>
          <w:szCs w:val="26"/>
        </w:rPr>
      </w:pPr>
    </w:p>
    <w:p w14:paraId="121465BD" w14:textId="671A0653"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Describe your most difficult or memorable FDA, EMA, or other major regulatory inspection. What was the scope, what was at stake, and what specific actions did you take to lead the organization to a successful outcome?</w:t>
      </w:r>
    </w:p>
    <w:p w14:paraId="2A8E759B" w14:textId="4DFFFD4C"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preparation, not just "checking boxes". Candor about challenges or findings. Evidence of a strong, calm presence under intense regulatory scrutiny.</w:t>
      </w:r>
    </w:p>
    <w:p w14:paraId="364280FE" w14:textId="77777777" w:rsidR="00890061" w:rsidRPr="001E302F" w:rsidRDefault="00890061" w:rsidP="006413D9">
      <w:pPr>
        <w:spacing w:after="0" w:line="240" w:lineRule="auto"/>
        <w:rPr>
          <w:rFonts w:ascii="Arial" w:hAnsi="Arial" w:cs="Arial"/>
          <w:color w:val="003043"/>
          <w:sz w:val="26"/>
          <w:szCs w:val="26"/>
        </w:rPr>
      </w:pPr>
    </w:p>
    <w:p w14:paraId="305B6744" w14:textId="320E2C70"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lastRenderedPageBreak/>
        <w:t>Q11.</w:t>
      </w:r>
      <w:r>
        <w:rPr>
          <w:rFonts w:ascii="Arial" w:hAnsi="Arial" w:cs="Arial"/>
          <w:color w:val="003043"/>
          <w:sz w:val="26"/>
          <w:szCs w:val="26"/>
        </w:rPr>
        <w:t xml:space="preserve"> Tell me about a time an audit or inspection revealed a critical compliance gap that you were not previously aware of. How did you handle it, both in the moment and in your subsequent follow-up?</w:t>
      </w:r>
    </w:p>
    <w:p w14:paraId="29218ECD" w14:textId="1508D216" w:rsidR="00890061" w:rsidRPr="001E302F"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accountability. Evidence of a deep dive investigation to understand the root cause of the gap. A clear explanation of how they prevented a similar surprise in the future (e.g., improving the internal audit program).</w:t>
      </w:r>
    </w:p>
    <w:p w14:paraId="70E7A359" w14:textId="4CA46E43"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How do you design and manage an internal audit program that goes beyond compliance and truly drives continuous improvement and a "speak-up" culture?</w:t>
      </w:r>
    </w:p>
    <w:p w14:paraId="22F46F36" w14:textId="41FE0644" w:rsidR="00890061" w:rsidRPr="00EE2C87"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shift from a policing function to an advisory/improvement function. Specifics on how audits are planned, conducted, and followed up. Evidence of using audit findings to identify systemic weaknesses and drive training or process changes.</w:t>
      </w:r>
    </w:p>
    <w:p w14:paraId="165B29B6" w14:textId="77777777" w:rsidR="00890061" w:rsidRPr="001E302F" w:rsidRDefault="00890061" w:rsidP="006413D9">
      <w:pPr>
        <w:spacing w:after="0" w:line="240" w:lineRule="auto"/>
        <w:rPr>
          <w:rFonts w:ascii="Arial" w:hAnsi="Arial" w:cs="Arial"/>
          <w:color w:val="003043"/>
          <w:sz w:val="26"/>
          <w:szCs w:val="26"/>
        </w:rPr>
      </w:pPr>
    </w:p>
    <w:p w14:paraId="01AC9FAE" w14:textId="0EA37817"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5. Risk Management &amp; Product Release</w:t>
      </w:r>
    </w:p>
    <w:p w14:paraId="567695AD" w14:textId="77777777" w:rsidR="00890061" w:rsidRPr="001E302F" w:rsidRDefault="00890061" w:rsidP="006413D9">
      <w:pPr>
        <w:spacing w:after="0" w:line="240" w:lineRule="auto"/>
        <w:rPr>
          <w:rFonts w:ascii="Arial" w:hAnsi="Arial" w:cs="Arial"/>
          <w:color w:val="003043"/>
          <w:sz w:val="26"/>
          <w:szCs w:val="26"/>
        </w:rPr>
      </w:pPr>
    </w:p>
    <w:p w14:paraId="1E58E1EC" w14:textId="0A03DBF9" w:rsidR="00890061" w:rsidRPr="001E302F"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a time you had to make a high-stakes product release or batch disposition decision with incomplete or conflicting information and significant commercial pressure. What was your process for evaluating the risk and what was the outcome?</w:t>
      </w:r>
    </w:p>
    <w:p w14:paraId="714404C6" w14:textId="72204E5B" w:rsidR="00890061" w:rsidRPr="0079025A"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risk-based decision-making framework (e.g., using FMEA or a similar tool). Clarity on where they draw the line between acceptable and unacceptable risk. Comfort with accountability for a decision that could impact patient safety or business continuity.</w:t>
      </w:r>
    </w:p>
    <w:p w14:paraId="7044AC5F" w14:textId="614EE024" w:rsidR="00890061" w:rsidRPr="0079025A"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Tell me about a time you had to initiate a product recall or a field alert. How did you make the call, and how did you manage the complex communication with regulators, internal stakeholders, and, if applicable, the public?</w:t>
      </w:r>
    </w:p>
    <w:p w14:paraId="2721ECC0" w14:textId="27C0B2C2" w:rsidR="00890061" w:rsidRPr="0079025A"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ownership of a high-stakes event. A clear understanding of the regulatory requirements for recalls. Evidence of calm, effective crisis communication and the ability to lead an organization through a stressful period.</w:t>
      </w:r>
    </w:p>
    <w:p w14:paraId="7D4ABD96" w14:textId="1EC439AD" w:rsidR="00890061" w:rsidRPr="0079025A"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What is your approach to enterprise risk management as it pertains to product quality and patient safety? How do you ensure that quality risks are elevated and discussed at the same level as financial or commercial risks?</w:t>
      </w:r>
    </w:p>
    <w:p w14:paraId="4D16018C" w14:textId="4F8C12BC" w:rsidR="00890061" w:rsidRPr="0079025A"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systematic approach to identifying and prioritizing risks (e.g., a Risk Register). Evidence of effectively communicating quality risks in business terms to influence executive and Board-level decision-making.</w:t>
      </w:r>
    </w:p>
    <w:p w14:paraId="604646E7" w14:textId="77777777" w:rsidR="00890061" w:rsidRPr="002E235F" w:rsidRDefault="00890061" w:rsidP="006413D9">
      <w:pPr>
        <w:spacing w:after="0" w:line="240" w:lineRule="auto"/>
        <w:rPr>
          <w:rFonts w:ascii="Arial" w:hAnsi="Arial" w:cs="Arial"/>
          <w:color w:val="003043"/>
          <w:sz w:val="26"/>
          <w:szCs w:val="26"/>
        </w:rPr>
      </w:pPr>
    </w:p>
    <w:p w14:paraId="0E45B57C" w14:textId="2AF6B467"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6. Cross-Functional Executive Partnership</w:t>
      </w:r>
    </w:p>
    <w:p w14:paraId="23501344" w14:textId="77777777" w:rsidR="00890061" w:rsidRPr="002E235F" w:rsidRDefault="00890061" w:rsidP="006413D9">
      <w:pPr>
        <w:spacing w:after="0" w:line="240" w:lineRule="auto"/>
        <w:rPr>
          <w:rFonts w:ascii="Arial" w:hAnsi="Arial" w:cs="Arial"/>
          <w:color w:val="003043"/>
          <w:sz w:val="26"/>
          <w:szCs w:val="26"/>
        </w:rPr>
      </w:pPr>
    </w:p>
    <w:p w14:paraId="51FFDA8A" w14:textId="135E66B2" w:rsidR="00890061" w:rsidRPr="0079025A"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a significant disagreement with a peer executive (e.g., VP of Manufacturing, Head of R&amp;D, Commercial Lead) over a quality or compliance decision. How was it resolved, and what was the relationship like afterward?</w:t>
      </w:r>
    </w:p>
    <w:p w14:paraId="5C60D593" w14:textId="39305B0D" w:rsidR="00890061" w:rsidRPr="00E34669"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CQO simply prevailed. Evidence of strong communication and negotiation skills, with an ability to find a solution that protects patient safety and quality while being sensitive to business needs. Evidence of the relationship being preserved or repaired.</w:t>
      </w:r>
    </w:p>
    <w:p w14:paraId="187527E6" w14:textId="311B70B1" w:rsidR="00890061" w:rsidRPr="0079025A"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build a strong, productive partnership with the CMO or Medical team to ensure that quality oversight is fully integrated with clinical development and pharmacovigilance?</w:t>
      </w:r>
    </w:p>
    <w:p w14:paraId="49671F67" w14:textId="51D81D6F" w:rsidR="00890061" w:rsidRPr="00E34669"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Concrete examples of collaboration, such as joint Risk Management Plans or integrated product review meetings. An understanding that quality is not just about the manufacturing floor but extends to the patient's experience with the product.</w:t>
      </w:r>
    </w:p>
    <w:p w14:paraId="142C836B" w14:textId="77777777" w:rsidR="00890061" w:rsidRPr="002E235F" w:rsidRDefault="00890061" w:rsidP="006413D9">
      <w:pPr>
        <w:spacing w:after="0" w:line="240" w:lineRule="auto"/>
        <w:rPr>
          <w:rFonts w:ascii="Arial" w:hAnsi="Arial" w:cs="Arial"/>
          <w:color w:val="003043"/>
          <w:sz w:val="26"/>
          <w:szCs w:val="26"/>
        </w:rPr>
      </w:pPr>
    </w:p>
    <w:p w14:paraId="35D890F7" w14:textId="65513A6B"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7. Leadership &amp; Talent Development</w:t>
      </w:r>
    </w:p>
    <w:p w14:paraId="503E190A" w14:textId="77777777" w:rsidR="00890061" w:rsidRPr="002E235F" w:rsidRDefault="00890061" w:rsidP="006413D9">
      <w:pPr>
        <w:spacing w:after="0" w:line="240" w:lineRule="auto"/>
        <w:rPr>
          <w:rFonts w:ascii="Arial" w:hAnsi="Arial" w:cs="Arial"/>
          <w:color w:val="003043"/>
          <w:sz w:val="26"/>
          <w:szCs w:val="26"/>
        </w:rPr>
      </w:pPr>
    </w:p>
    <w:p w14:paraId="79536F25" w14:textId="6A60F6FC" w:rsidR="00890061" w:rsidRPr="00E34669"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Tell me about the quality organization you inherited or built. What did you change, and what does the succession plan look like for the key roles under you?</w:t>
      </w:r>
    </w:p>
    <w:p w14:paraId="5AA657F8" w14:textId="725FCC8B" w:rsidR="00890061" w:rsidRPr="00E34669"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structure, developing bench strength, and creating a clear career progression for quality professionals. Honesty about what remained unfinished. An ability to name and describe the development of specific individuals.</w:t>
      </w:r>
    </w:p>
    <w:p w14:paraId="4C722AB2" w14:textId="270612A8" w:rsidR="00890061" w:rsidRPr="00E34669"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foster a proactive, "speak-up" quality culture where employees feel empowered to raise concerns? Please give a specific example of how you've made this tangible.</w:t>
      </w:r>
    </w:p>
    <w:p w14:paraId="79F3BAD1" w14:textId="1DB2A7D2" w:rsidR="00890061" w:rsidRPr="00E34669"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 mechanisms (e.g., anonymous reporting systems, clear non-retaliation policies, leadership walk-throughs, town halls) rather than just values language. Evidence of rewarding employees who raise concerns. A tangible example of this culture in action (e.g., a quality concern raised and successfully addressed).</w:t>
      </w:r>
    </w:p>
    <w:p w14:paraId="06232B03" w14:textId="5C7F505D" w:rsidR="00890061" w:rsidRPr="00D200E8"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 xml:space="preserve">Q20. </w:t>
      </w:r>
      <w:r>
        <w:rPr>
          <w:rFonts w:ascii="Arial" w:hAnsi="Arial" w:cs="Arial"/>
          <w:color w:val="003043"/>
          <w:sz w:val="26"/>
          <w:szCs w:val="26"/>
        </w:rPr>
        <w:t>How do you mentor high-potential quality professionals who are technically strong but need to develop as leaders and executives?</w:t>
      </w:r>
    </w:p>
    <w:p w14:paraId="3E48501A" w14:textId="50112512" w:rsidR="00890061" w:rsidRPr="00E34669" w:rsidRDefault="00890061" w:rsidP="006413D9">
      <w:pPr>
        <w:spacing w:after="0" w:line="240" w:lineRule="auto"/>
        <w:rPr>
          <w:rFonts w:ascii="Arial" w:hAnsi="Arial" w:cs="Arial"/>
          <w:b/>
          <w:bCs/>
          <w:color w:val="003043"/>
          <w:sz w:val="26"/>
          <w:szCs w:val="26"/>
        </w:rPr>
      </w:pPr>
      <w:r>
        <w:rPr>
          <w:rFonts w:ascii="Arial" w:hAnsi="Arial" w:cs="Arial"/>
          <w:b/>
          <w:bCs/>
          <w:color w:val="003043"/>
          <w:sz w:val="26"/>
          <w:szCs w:val="26"/>
        </w:rPr>
        <w:t>What to listen for</w:t>
      </w:r>
      <w:r>
        <w:rPr>
          <w:rFonts w:ascii="Arial" w:hAnsi="Arial" w:cs="Arial"/>
          <w:color w:val="003043"/>
          <w:sz w:val="26"/>
          <w:szCs w:val="26"/>
          <w:i/>
          <w:iCs/>
        </w:rPr>
        <w:t>: A concrete development approach (e.g., mentoring, sponsorship, assignment of stretch projects, formal training). Examples of specific individuals they have grown into more senior roles. Evidence of a commitment to diversity and inclusion in building the talent pipeline.</w:t>
      </w:r>
      <w:r>
        <w:rPr>
          <w:rFonts w:ascii="Arial" w:hAnsi="Arial" w:cs="Arial"/>
          <w:b/>
          <w:bCs/>
          <w:color w:val="003043"/>
          <w:sz w:val="26"/>
          <w:szCs w:val="26"/>
        </w:rPr>
        <w:t xml:space="preserve"/>
      </w:r>
    </w:p>
    <w:p w14:paraId="7735BE93" w14:textId="77777777" w:rsidR="00890061" w:rsidRPr="00E34669" w:rsidRDefault="00890061" w:rsidP="006413D9">
      <w:pPr>
        <w:spacing w:after="0" w:line="240" w:lineRule="auto"/>
        <w:rPr>
          <w:rFonts w:ascii="Arial" w:hAnsi="Arial" w:cs="Arial"/>
          <w:color w:val="003043"/>
          <w:sz w:val="26"/>
          <w:szCs w:val="26"/>
        </w:rPr>
      </w:pPr>
    </w:p>
    <w:p w14:paraId="19DF52AF" w14:textId="297CD621"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8. Qualifications, Fit &amp; Motivation</w:t>
      </w:r>
    </w:p>
    <w:p w14:paraId="2773B6E7" w14:textId="77777777" w:rsidR="00890061" w:rsidRPr="002E235F" w:rsidRDefault="00890061" w:rsidP="006413D9">
      <w:pPr>
        <w:spacing w:after="0" w:line="240" w:lineRule="auto"/>
        <w:rPr>
          <w:rFonts w:ascii="Arial" w:hAnsi="Arial" w:cs="Arial"/>
          <w:color w:val="003043"/>
          <w:sz w:val="26"/>
          <w:szCs w:val="26"/>
        </w:rPr>
      </w:pPr>
    </w:p>
    <w:p w14:paraId="1D3C7FA8" w14:textId="4F5BD7C8" w:rsidR="00890061" w:rsidRPr="00E34669"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This role requires significant experience with global regulatory inspections and managing a complex network of external partners. What in your background gives you the confidence to handle these specific challenges, and where do you anticipate the steepest learning curve?</w:t>
      </w:r>
    </w:p>
    <w:p w14:paraId="77905672" w14:textId="26EEC2CC" w:rsidR="00890061" w:rsidRPr="00E34669"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with the types of audits and partnerships relevant to the organization. A clear-eyed view of the specific challenges of the role.</w:t>
      </w:r>
    </w:p>
    <w:p w14:paraId="04F3724E" w14:textId="2A82AF6E" w:rsidR="00890061" w:rsidRPr="00E34669"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Why are you interested in this organization and this specific CQO mandate, and why at this point in your career?</w:t>
      </w:r>
    </w:p>
    <w:p w14:paraId="3F952463" w14:textId="17FB6215" w:rsidR="00890061" w:rsidRPr="00E34669" w:rsidRDefault="00890061"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product class, CDMO vs proprietary, challenges mentioned in the job description) rather than generic ambition. A clear articulation of why their personal values and career goals align with the company's mission and the challenges of this position.</w:t>
      </w:r>
    </w:p>
    <w:p w14:paraId="74D2FCA4" w14:textId="069BE49E" w:rsidR="00890061" w:rsidRPr="00E34669"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What would you need from the CEO and the Board in your first six months to be effective in this role, and what would you consider a realistic marker of success at the one-year mark?</w:t>
      </w:r>
    </w:p>
    <w:p w14:paraId="0D234FBC" w14:textId="41900597" w:rsidR="00890061" w:rsidRPr="00E34669" w:rsidRDefault="00791FF6" w:rsidP="006413D9">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A measurable, appropriately scoped definition of early success (e.g., "completed a gap analysis of the QMS against new regulations and presented a remediation plan to the Board," or "successfully led a significant regulatory inspection without critical observations").</w:t>
      </w:r>
    </w:p>
    <w:p w14:paraId="26A275F8" w14:textId="77777777" w:rsidR="00791FF6" w:rsidRPr="00E34669" w:rsidRDefault="00791FF6" w:rsidP="006413D9">
      <w:pPr>
        <w:spacing w:after="0" w:line="240" w:lineRule="auto"/>
        <w:rPr>
          <w:rFonts w:ascii="Arial" w:hAnsi="Arial" w:cs="Arial"/>
          <w:color w:val="003043"/>
          <w:sz w:val="26"/>
          <w:szCs w:val="26"/>
        </w:rPr>
      </w:pPr>
    </w:p>
    <w:p w14:paraId="02676438" w14:textId="5DFEC995" w:rsidR="00890061" w:rsidRPr="00EE2C87" w:rsidRDefault="00890061" w:rsidP="006413D9">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537C62FA" w14:textId="77777777" w:rsidR="00890061" w:rsidRPr="00E34669" w:rsidRDefault="00890061" w:rsidP="006413D9">
      <w:pPr>
        <w:spacing w:after="0" w:line="240" w:lineRule="auto"/>
        <w:rPr>
          <w:rFonts w:ascii="Arial" w:hAnsi="Arial" w:cs="Arial"/>
          <w:color w:val="003043"/>
          <w:sz w:val="26"/>
          <w:szCs w:val="26"/>
        </w:rPr>
      </w:pPr>
    </w:p>
    <w:p w14:paraId="65EDF839" w14:textId="77777777" w:rsidR="00890061" w:rsidRPr="00E34669" w:rsidRDefault="00890061" w:rsidP="006413D9">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755886A9" w14:textId="77777777" w:rsidR="00890061" w:rsidRPr="00E34669" w:rsidRDefault="00890061" w:rsidP="006413D9">
      <w:pPr>
        <w:spacing w:after="0" w:line="240" w:lineRule="auto"/>
        <w:rPr>
          <w:rFonts w:ascii="Arial" w:hAnsi="Arial" w:cs="Arial"/>
          <w:color w:val="003043"/>
          <w:sz w:val="26"/>
          <w:szCs w:val="26"/>
        </w:rPr>
      </w:pPr>
    </w:p>
    <w:p w14:paraId="6032E712" w14:textId="790D3E62" w:rsidR="00890061" w:rsidRPr="00E34669" w:rsidRDefault="00890061" w:rsidP="00E3466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current state of the Quality Management System and the executive team's/Board's perception of it (e.g., "Are there any specific, chronic quality issues or major regulatory commitments that are top of mind for the leadership?").</w:t>
      </w:r>
    </w:p>
    <w:p w14:paraId="36DA3594" w14:textId="21BC6FE7" w:rsidR="00890061" w:rsidRPr="00E34669" w:rsidRDefault="00890061" w:rsidP="00E3466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How quality, manufacturing, and technical operations authority is actually distributed today, and where past friction or conflicts have occurred.</w:t>
      </w:r>
    </w:p>
    <w:p w14:paraId="601FAB2F" w14:textId="6E8E98F9" w:rsidR="00890061" w:rsidRPr="00E34669" w:rsidRDefault="00890061" w:rsidP="00E3466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risk appetite and how quality-versus-commercial tensions have historically been resolved at the highest level.</w:t>
      </w:r>
    </w:p>
    <w:p w14:paraId="5851CC28" w14:textId="6BE8A1B3" w:rsidR="00890061" w:rsidRPr="00E34669" w:rsidRDefault="00890061" w:rsidP="00E3466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Team composition, vacancies, and any recent turnover in the quality organization, and the root causes for that turnover.</w:t>
      </w:r>
    </w:p>
    <w:p w14:paraId="2DDB668C" w14:textId="77B94C51" w:rsidR="00890061" w:rsidRPr="00E34669" w:rsidRDefault="00890061" w:rsidP="00E3466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long-term vision for its manufacturing network (e.g., growth, new technologies like continuous manufacturing or advanced therapies) and the role quality will play in enabling it.</w:t>
      </w:r>
    </w:p>
    <w:p w14:paraId="54F9C89F" w14:textId="77777777" w:rsidR="00890061" w:rsidRPr="00E34669" w:rsidRDefault="00890061" w:rsidP="006413D9">
      <w:pPr>
        <w:spacing w:after="0" w:line="240" w:lineRule="auto"/>
        <w:rPr>
          <w:rFonts w:ascii="Arial" w:hAnsi="Arial" w:cs="Arial"/>
          <w:color w:val="003043"/>
          <w:sz w:val="26"/>
          <w:szCs w:val="26"/>
        </w:rPr>
      </w:pPr>
    </w:p>
    <w:p w14:paraId="05C9B3C4" w14:textId="4344AAE1" w:rsidR="00EC2622" w:rsidRPr="00E34669" w:rsidRDefault="00890061" w:rsidP="006413D9">
      <w:pPr>
        <w:spacing w:after="0" w:line="240" w:lineRule="auto"/>
        <w:rPr>
          <w:rFonts w:ascii="Arial" w:hAnsi="Arial" w:cs="Arial"/>
          <w:color w:val="003043"/>
          <w:sz w:val="26"/>
          <w:szCs w:val="26"/>
        </w:rPr>
      </w:pPr>
      <w:r>
        <w:rPr>
          <w:rFonts w:ascii="Arial" w:hAnsi="Arial" w:cs="Arial"/>
          <w:b/>
          <w:bCs/>
          <w:color w:val="003043"/>
          <w:sz w:val="26"/>
          <w:szCs w:val="26"/>
        </w:rPr>
        <w:t>Note:</w:t>
      </w:r>
      <w:r>
        <w:rPr>
          <w:rFonts w:ascii="Arial" w:hAnsi="Arial" w:cs="Arial"/>
          <w:color w:val="003043"/>
          <w:sz w:val="26"/>
          <w:szCs w:val="26"/>
        </w:rPr>
        <w:t xml:space="preserve"> </w:t>
      </w:r>
      <w:r>
        <w:rPr>
          <w:rFonts w:ascii="Arial" w:hAnsi="Arial" w:cs="Arial"/>
          <w:color w:val="003043"/>
          <w:sz w:val="26"/>
          <w:szCs w:val="26"/>
          <w:i/>
          <w:iCs/>
        </w:rPr>
        <w:t>Tailor Sections 3 and 4 to reflect whether this site is CDMO or proprietary, biologics or small molecule, and drug or combination product.</w:t>
      </w:r>
      <w:r>
        <w:rPr>
          <w:rFonts w:ascii="Arial" w:hAnsi="Arial" w:cs="Arial"/>
          <w:color w:val="003043"/>
          <w:sz w:val="26"/>
          <w:szCs w:val="26"/>
        </w:rPr>
        <w:t xml:space="preserve"/>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Chief Quality Officer (CQO)?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E34669">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34695"/>
    <w:multiLevelType w:val="hybridMultilevel"/>
    <w:tmpl w:val="11BCA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722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061"/>
    <w:rsid w:val="00192A61"/>
    <w:rsid w:val="001E1A5B"/>
    <w:rsid w:val="001E302F"/>
    <w:rsid w:val="00293B71"/>
    <w:rsid w:val="002E235F"/>
    <w:rsid w:val="00317284"/>
    <w:rsid w:val="00351102"/>
    <w:rsid w:val="004A0C9D"/>
    <w:rsid w:val="004F1E6C"/>
    <w:rsid w:val="00597099"/>
    <w:rsid w:val="00597196"/>
    <w:rsid w:val="005A64B9"/>
    <w:rsid w:val="006413D9"/>
    <w:rsid w:val="00667EE9"/>
    <w:rsid w:val="00711B0B"/>
    <w:rsid w:val="0079025A"/>
    <w:rsid w:val="00791FF6"/>
    <w:rsid w:val="0082795A"/>
    <w:rsid w:val="00890061"/>
    <w:rsid w:val="00891CD5"/>
    <w:rsid w:val="008A77F6"/>
    <w:rsid w:val="008E4878"/>
    <w:rsid w:val="008F5021"/>
    <w:rsid w:val="009164EF"/>
    <w:rsid w:val="00942A3E"/>
    <w:rsid w:val="00C44FD7"/>
    <w:rsid w:val="00C64384"/>
    <w:rsid w:val="00D200E8"/>
    <w:rsid w:val="00D82D9A"/>
    <w:rsid w:val="00E335B8"/>
    <w:rsid w:val="00E34669"/>
    <w:rsid w:val="00E750C5"/>
    <w:rsid w:val="00EC2622"/>
    <w:rsid w:val="00EE2C87"/>
    <w:rsid w:val="00F329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CCE07"/>
  <w15:chartTrackingRefBased/>
  <w15:docId w15:val="{F197A4CD-94B1-4207-9E82-A7AAEA20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061"/>
    <w:rPr>
      <w:rFonts w:eastAsiaTheme="majorEastAsia" w:cstheme="majorBidi"/>
      <w:color w:val="272727" w:themeColor="text1" w:themeTint="D8"/>
    </w:rPr>
  </w:style>
  <w:style w:type="paragraph" w:styleId="Title">
    <w:name w:val="Title"/>
    <w:basedOn w:val="Normal"/>
    <w:next w:val="Normal"/>
    <w:link w:val="TitleChar"/>
    <w:uiPriority w:val="10"/>
    <w:qFormat/>
    <w:rsid w:val="00890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061"/>
    <w:pPr>
      <w:spacing w:before="160"/>
      <w:jc w:val="center"/>
    </w:pPr>
    <w:rPr>
      <w:i/>
      <w:iCs/>
      <w:color w:val="404040" w:themeColor="text1" w:themeTint="BF"/>
    </w:rPr>
  </w:style>
  <w:style w:type="character" w:customStyle="1" w:styleId="QuoteChar">
    <w:name w:val="Quote Char"/>
    <w:basedOn w:val="DefaultParagraphFont"/>
    <w:link w:val="Quote"/>
    <w:uiPriority w:val="29"/>
    <w:rsid w:val="00890061"/>
    <w:rPr>
      <w:i/>
      <w:iCs/>
      <w:color w:val="404040" w:themeColor="text1" w:themeTint="BF"/>
    </w:rPr>
  </w:style>
  <w:style w:type="paragraph" w:styleId="ListParagraph">
    <w:name w:val="List Paragraph"/>
    <w:basedOn w:val="Normal"/>
    <w:uiPriority w:val="34"/>
    <w:qFormat/>
    <w:rsid w:val="00890061"/>
    <w:pPr>
      <w:ind w:left="720"/>
      <w:contextualSpacing/>
    </w:pPr>
  </w:style>
  <w:style w:type="character" w:styleId="IntenseEmphasis">
    <w:name w:val="Intense Emphasis"/>
    <w:basedOn w:val="DefaultParagraphFont"/>
    <w:uiPriority w:val="21"/>
    <w:qFormat/>
    <w:rsid w:val="00890061"/>
    <w:rPr>
      <w:i/>
      <w:iCs/>
      <w:color w:val="0F4761" w:themeColor="accent1" w:themeShade="BF"/>
    </w:rPr>
  </w:style>
  <w:style w:type="paragraph" w:styleId="IntenseQuote">
    <w:name w:val="Intense Quote"/>
    <w:basedOn w:val="Normal"/>
    <w:next w:val="Normal"/>
    <w:link w:val="IntenseQuoteChar"/>
    <w:uiPriority w:val="30"/>
    <w:qFormat/>
    <w:rsid w:val="00890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061"/>
    <w:rPr>
      <w:i/>
      <w:iCs/>
      <w:color w:val="0F4761" w:themeColor="accent1" w:themeShade="BF"/>
    </w:rPr>
  </w:style>
  <w:style w:type="character" w:styleId="IntenseReference">
    <w:name w:val="Intense Reference"/>
    <w:basedOn w:val="DefaultParagraphFont"/>
    <w:uiPriority w:val="32"/>
    <w:qFormat/>
    <w:rsid w:val="00890061"/>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B1D8FB-4867-4DC0-AF1B-D509EC67D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473c6-608d-4a57-bc22-ebcea5b0937f"/>
    <ds:schemaRef ds:uri="cda3a0a8-8e83-444e-9087-f5ae9c3ef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AA57C1-E944-4F99-B8D5-25268278B70F}">
  <ds:schemaRefs>
    <ds:schemaRef ds:uri="http://schemas.microsoft.com/sharepoint/v3/contenttype/forms"/>
  </ds:schemaRefs>
</ds:datastoreItem>
</file>

<file path=customXml/itemProps3.xml><?xml version="1.0" encoding="utf-8"?>
<ds:datastoreItem xmlns:ds="http://schemas.openxmlformats.org/officeDocument/2006/customXml" ds:itemID="{C1D744C0-3D9C-4C38-9D4E-046DB94D5053}">
  <ds:schemaRefs>
    <ds:schemaRef ds:uri="http://schemas.microsoft.com/office/2006/metadata/properties"/>
    <ds:schemaRef ds:uri="http://schemas.microsoft.com/office/infopath/2007/PartnerControls"/>
    <ds:schemaRef ds:uri="16b473c6-608d-4a57-bc22-ebcea5b0937f"/>
    <ds:schemaRef ds:uri="cda3a0a8-8e83-444e-9087-f5ae9c3ef504"/>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27</cp:revision>
  <dcterms:created xsi:type="dcterms:W3CDTF">2026-08-18T15:34:00Z</dcterms:created>
  <dcterms:modified xsi:type="dcterms:W3CDTF">2026-09-04T09:07:00Z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y fmtid="{D5CDD505-2E9C-101B-9397-08002B2CF9AE}" pid="3" name="MediaServiceImageTags">
    <vt:lpwstr/>
  </property>
</Properties>
</file>